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7D3" w:rsidRPr="00FF5C23" w:rsidRDefault="0096491C" w:rsidP="00C426DA">
      <w:pPr>
        <w:jc w:val="center"/>
        <w:rPr>
          <w:b/>
          <w:sz w:val="26"/>
          <w:szCs w:val="26"/>
        </w:rPr>
      </w:pPr>
      <w:r>
        <w:rPr>
          <w:b/>
          <w:sz w:val="26"/>
          <w:szCs w:val="26"/>
        </w:rPr>
        <w:t>«</w:t>
      </w:r>
      <w:r w:rsidR="00A44D5A">
        <w:rPr>
          <w:b/>
          <w:sz w:val="26"/>
          <w:szCs w:val="26"/>
        </w:rPr>
        <w:t>Внимание! Недобросовестные автосалоны</w:t>
      </w:r>
      <w:r>
        <w:rPr>
          <w:b/>
          <w:sz w:val="26"/>
          <w:szCs w:val="26"/>
        </w:rPr>
        <w:t>»</w:t>
      </w:r>
    </w:p>
    <w:p w:rsidR="00FF5C23" w:rsidRPr="00FF5C23" w:rsidRDefault="00FF5C23">
      <w:pPr>
        <w:rPr>
          <w:sz w:val="26"/>
          <w:szCs w:val="26"/>
        </w:rPr>
      </w:pPr>
    </w:p>
    <w:p w:rsidR="000927D0" w:rsidRDefault="000927D0" w:rsidP="000927D0">
      <w:pPr>
        <w:ind w:firstLine="709"/>
        <w:jc w:val="both"/>
        <w:rPr>
          <w:sz w:val="26"/>
          <w:szCs w:val="26"/>
        </w:rPr>
      </w:pPr>
      <w:r w:rsidRPr="0067697D">
        <w:rPr>
          <w:sz w:val="26"/>
          <w:szCs w:val="26"/>
        </w:rPr>
        <w:t xml:space="preserve">В </w:t>
      </w:r>
      <w:r w:rsidR="00FF3374">
        <w:rPr>
          <w:sz w:val="26"/>
          <w:szCs w:val="26"/>
        </w:rPr>
        <w:t xml:space="preserve"> органы и организации, осуществляющие функции по защите прав потребителей, </w:t>
      </w:r>
      <w:r w:rsidRPr="0067697D">
        <w:rPr>
          <w:sz w:val="26"/>
          <w:szCs w:val="26"/>
        </w:rPr>
        <w:t xml:space="preserve"> массово п</w:t>
      </w:r>
      <w:r w:rsidR="00FF3374">
        <w:rPr>
          <w:sz w:val="26"/>
          <w:szCs w:val="26"/>
        </w:rPr>
        <w:t xml:space="preserve">родолжают поступать </w:t>
      </w:r>
      <w:r w:rsidRPr="0067697D">
        <w:rPr>
          <w:sz w:val="26"/>
          <w:szCs w:val="26"/>
        </w:rPr>
        <w:t xml:space="preserve"> обращения </w:t>
      </w:r>
      <w:r w:rsidR="00FF3374">
        <w:rPr>
          <w:sz w:val="26"/>
          <w:szCs w:val="26"/>
        </w:rPr>
        <w:t xml:space="preserve">граждан </w:t>
      </w:r>
      <w:r w:rsidRPr="0067697D">
        <w:rPr>
          <w:sz w:val="26"/>
          <w:szCs w:val="26"/>
        </w:rPr>
        <w:t>на деятельность недобросовестных автосалонов</w:t>
      </w:r>
      <w:r>
        <w:rPr>
          <w:sz w:val="26"/>
          <w:szCs w:val="26"/>
        </w:rPr>
        <w:t>.</w:t>
      </w:r>
    </w:p>
    <w:p w:rsidR="000927D0" w:rsidRPr="0067697D" w:rsidRDefault="000927D0" w:rsidP="000927D0">
      <w:pPr>
        <w:ind w:firstLine="709"/>
        <w:jc w:val="both"/>
        <w:rPr>
          <w:sz w:val="26"/>
          <w:szCs w:val="26"/>
        </w:rPr>
      </w:pPr>
      <w:r w:rsidRPr="0067697D">
        <w:rPr>
          <w:sz w:val="26"/>
          <w:szCs w:val="26"/>
        </w:rPr>
        <w:t>Суть обращений</w:t>
      </w:r>
      <w:r w:rsidR="00A44D5A">
        <w:rPr>
          <w:sz w:val="26"/>
          <w:szCs w:val="26"/>
        </w:rPr>
        <w:t xml:space="preserve"> </w:t>
      </w:r>
      <w:r w:rsidR="00C426DA">
        <w:rPr>
          <w:sz w:val="26"/>
          <w:szCs w:val="26"/>
        </w:rPr>
        <w:t xml:space="preserve">граждан </w:t>
      </w:r>
      <w:r w:rsidR="00C426DA" w:rsidRPr="0067697D">
        <w:rPr>
          <w:sz w:val="26"/>
          <w:szCs w:val="26"/>
        </w:rPr>
        <w:t>заключается</w:t>
      </w:r>
      <w:r w:rsidRPr="0067697D">
        <w:rPr>
          <w:sz w:val="26"/>
          <w:szCs w:val="26"/>
        </w:rPr>
        <w:t xml:space="preserve"> в том, что при заключении договоров купли-продажи автомобилей потребителям предоставляют недостоверную информацию о цене, комплектации товара (после приобретения стоимость автомобиля оказывается существенно выше, чем оговаривается до (в момент) подписания договора, а комплектация проще), свободный доступ покупателя к предлагаемому к продаже товару не обеспечен, предлагаемый к продаже автомобиль, в автосалоне, как правило, отсутствует.  При заключении договора купли-продажи за счет кредитных средств (практически все сделки) потребителям предоставляется недостоверная информация о размере процентной ставки от 5,9% годовых на преддоговорной стадии – ставка вырастает до 20-22% фактически после заключения договора. При этом интересы банков при заключении договоров кредитования, представляют сотрудники автосалонов. Одновременно, за счет кредитных средств потребителя заключаются возмездные договоры на оказание услуг кредитования, «консультационных услуг», услуг эвакуатора, п</w:t>
      </w:r>
      <w:r w:rsidR="00CE49FD">
        <w:rPr>
          <w:sz w:val="26"/>
          <w:szCs w:val="26"/>
        </w:rPr>
        <w:t xml:space="preserve">равовых услуг с третьими лицами, стоимость таких услуг </w:t>
      </w:r>
      <w:r w:rsidR="00C426DA">
        <w:rPr>
          <w:sz w:val="26"/>
          <w:szCs w:val="26"/>
        </w:rPr>
        <w:t>составляет</w:t>
      </w:r>
      <w:r w:rsidR="00CE49FD">
        <w:rPr>
          <w:sz w:val="26"/>
          <w:szCs w:val="26"/>
        </w:rPr>
        <w:t xml:space="preserve"> 20-25 % от стоимости автомобиля.</w:t>
      </w:r>
      <w:r w:rsidRPr="0067697D">
        <w:rPr>
          <w:sz w:val="26"/>
          <w:szCs w:val="26"/>
        </w:rPr>
        <w:t xml:space="preserve"> Во всех жалобах, содержится информация о введении потребителя в заблуждение относительно совершенных сделок и просьбой принять меры, направленные на восстановление нарушенных прав.</w:t>
      </w:r>
    </w:p>
    <w:p w:rsidR="000927D0" w:rsidRPr="00A40679" w:rsidRDefault="000927D0" w:rsidP="000927D0">
      <w:pPr>
        <w:ind w:firstLine="709"/>
        <w:jc w:val="both"/>
        <w:rPr>
          <w:sz w:val="26"/>
          <w:szCs w:val="26"/>
        </w:rPr>
      </w:pPr>
      <w:r w:rsidRPr="001F4828">
        <w:rPr>
          <w:sz w:val="26"/>
          <w:szCs w:val="26"/>
        </w:rPr>
        <w:t>Кредитные организации способствуют совершению правонарушений: как правило, в кредитных договорах указываются</w:t>
      </w:r>
      <w:r w:rsidRPr="00A40679">
        <w:rPr>
          <w:sz w:val="26"/>
          <w:szCs w:val="26"/>
        </w:rPr>
        <w:t xml:space="preserve"> направления расходования средств (различные дополнительные услуги).</w:t>
      </w:r>
    </w:p>
    <w:p w:rsidR="000927D0" w:rsidRDefault="000927D0" w:rsidP="000927D0">
      <w:pPr>
        <w:ind w:firstLine="708"/>
        <w:jc w:val="both"/>
        <w:rPr>
          <w:sz w:val="28"/>
          <w:szCs w:val="28"/>
        </w:rPr>
      </w:pPr>
      <w:r w:rsidRPr="00A40679">
        <w:rPr>
          <w:sz w:val="26"/>
          <w:szCs w:val="26"/>
        </w:rPr>
        <w:t>По имеющейся информации, граждане, которые хотели приобрести транспортные средства без кредита, сталкивались с отказами в продаже товара – в связи с тем, что продажа товара за наличный расчет по цене, указанной в рекламных объявлениях, на сайтах автосалонов, без оплаты дополнительных услуг невыгодна продавцу.</w:t>
      </w:r>
    </w:p>
    <w:p w:rsidR="00A44D5A" w:rsidRDefault="00A44D5A" w:rsidP="000927D0">
      <w:pPr>
        <w:ind w:firstLine="709"/>
        <w:jc w:val="both"/>
        <w:rPr>
          <w:sz w:val="26"/>
          <w:szCs w:val="26"/>
        </w:rPr>
      </w:pPr>
    </w:p>
    <w:p w:rsidR="000927D0" w:rsidRPr="0067697D" w:rsidRDefault="00897D3D" w:rsidP="000927D0">
      <w:pPr>
        <w:ind w:firstLine="709"/>
        <w:jc w:val="both"/>
        <w:rPr>
          <w:sz w:val="26"/>
          <w:szCs w:val="26"/>
        </w:rPr>
      </w:pPr>
      <w:r>
        <w:rPr>
          <w:sz w:val="26"/>
          <w:szCs w:val="26"/>
        </w:rPr>
        <w:t>Часто с</w:t>
      </w:r>
      <w:r w:rsidR="000927D0" w:rsidRPr="0067697D">
        <w:rPr>
          <w:sz w:val="26"/>
          <w:szCs w:val="26"/>
        </w:rPr>
        <w:t>убъекты (продавцы</w:t>
      </w:r>
      <w:r w:rsidR="00A44D5A">
        <w:rPr>
          <w:sz w:val="26"/>
          <w:szCs w:val="26"/>
        </w:rPr>
        <w:t>, исполнители</w:t>
      </w:r>
      <w:r w:rsidR="000927D0" w:rsidRPr="0067697D">
        <w:rPr>
          <w:sz w:val="26"/>
          <w:szCs w:val="26"/>
        </w:rPr>
        <w:t>), которые привлекаются к административной ответственности, ликвидируются, а их деятельность продолжают осуществлять вновь созданные либо переименованные юридические лица.</w:t>
      </w:r>
    </w:p>
    <w:p w:rsidR="00637B84" w:rsidRDefault="00637B84" w:rsidP="00637B84">
      <w:pPr>
        <w:ind w:firstLine="709"/>
        <w:jc w:val="both"/>
        <w:rPr>
          <w:sz w:val="26"/>
          <w:szCs w:val="26"/>
        </w:rPr>
      </w:pPr>
      <w:r w:rsidRPr="002A1FBC">
        <w:rPr>
          <w:sz w:val="26"/>
          <w:szCs w:val="26"/>
        </w:rPr>
        <w:t xml:space="preserve">Поскольку исключительно административными мерами воздействия сложившуюся ситуацию урегулировать невозможно, Управление призывает потребителей осознанно подходить к процессу заключения договора. Из обращений следует, что многие граждане подписывают документы, понимая, что их права нарушаются, но надеются на  дальнейшее урегулирование ситуации. Практика показывает, что в </w:t>
      </w:r>
      <w:r w:rsidR="00C426DA" w:rsidRPr="002A1FBC">
        <w:rPr>
          <w:sz w:val="26"/>
          <w:szCs w:val="26"/>
        </w:rPr>
        <w:t xml:space="preserve">дальнейшем </w:t>
      </w:r>
      <w:r w:rsidR="00C426DA">
        <w:rPr>
          <w:sz w:val="26"/>
          <w:szCs w:val="26"/>
        </w:rPr>
        <w:t>восстановить</w:t>
      </w:r>
      <w:r w:rsidRPr="002A1FBC">
        <w:rPr>
          <w:sz w:val="26"/>
          <w:szCs w:val="26"/>
        </w:rPr>
        <w:t xml:space="preserve"> свои права весьма проблематично</w:t>
      </w:r>
      <w:r>
        <w:rPr>
          <w:sz w:val="26"/>
          <w:szCs w:val="26"/>
        </w:rPr>
        <w:t>.</w:t>
      </w:r>
    </w:p>
    <w:p w:rsidR="00A44D5A" w:rsidRDefault="00A44D5A" w:rsidP="00637B84">
      <w:pPr>
        <w:ind w:firstLine="709"/>
        <w:jc w:val="both"/>
        <w:rPr>
          <w:b/>
          <w:sz w:val="26"/>
          <w:szCs w:val="26"/>
        </w:rPr>
      </w:pPr>
    </w:p>
    <w:p w:rsidR="00637B84" w:rsidRPr="00B813DC" w:rsidRDefault="00637B84" w:rsidP="00637B84">
      <w:pPr>
        <w:ind w:firstLine="709"/>
        <w:jc w:val="both"/>
        <w:rPr>
          <w:b/>
          <w:sz w:val="26"/>
          <w:szCs w:val="26"/>
        </w:rPr>
      </w:pPr>
      <w:r w:rsidRPr="00B813DC">
        <w:rPr>
          <w:b/>
          <w:sz w:val="26"/>
          <w:szCs w:val="26"/>
        </w:rPr>
        <w:t>Что должно насторожить:</w:t>
      </w:r>
    </w:p>
    <w:p w:rsidR="00637B84" w:rsidRDefault="00637B84" w:rsidP="00637B84">
      <w:pPr>
        <w:ind w:firstLine="709"/>
        <w:jc w:val="both"/>
        <w:rPr>
          <w:sz w:val="26"/>
          <w:szCs w:val="26"/>
        </w:rPr>
      </w:pPr>
      <w:r>
        <w:rPr>
          <w:sz w:val="26"/>
          <w:szCs w:val="26"/>
        </w:rPr>
        <w:t>- цена автомобиля на сайте (в рекламе) существенно ниже среднерыночной;</w:t>
      </w:r>
    </w:p>
    <w:p w:rsidR="00637B84" w:rsidRDefault="00637B84" w:rsidP="00637B84">
      <w:pPr>
        <w:ind w:firstLine="709"/>
        <w:jc w:val="both"/>
        <w:rPr>
          <w:sz w:val="26"/>
          <w:szCs w:val="26"/>
        </w:rPr>
      </w:pPr>
      <w:r>
        <w:rPr>
          <w:sz w:val="26"/>
          <w:szCs w:val="26"/>
        </w:rPr>
        <w:t>- процентная ставка по кредиту, которая указана в рекламе или при первом общении с менеджером, неоправданно низкая (якобы, в связи с  «госпрограммой»);</w:t>
      </w:r>
    </w:p>
    <w:p w:rsidR="00637B84" w:rsidRDefault="00637B84" w:rsidP="00637B84">
      <w:pPr>
        <w:ind w:firstLine="709"/>
        <w:jc w:val="both"/>
        <w:rPr>
          <w:sz w:val="26"/>
          <w:szCs w:val="26"/>
        </w:rPr>
      </w:pPr>
      <w:r>
        <w:rPr>
          <w:sz w:val="26"/>
          <w:szCs w:val="26"/>
        </w:rPr>
        <w:lastRenderedPageBreak/>
        <w:t>- при визите в автосалон демонстрация автомобиля постоянно откладывается под различными надуманными предлогами («автомобиль находится в другом месте» и пр.);</w:t>
      </w:r>
    </w:p>
    <w:p w:rsidR="00637B84" w:rsidRDefault="00637B84" w:rsidP="00637B84">
      <w:pPr>
        <w:ind w:firstLine="709"/>
        <w:jc w:val="both"/>
        <w:rPr>
          <w:sz w:val="26"/>
          <w:szCs w:val="26"/>
        </w:rPr>
      </w:pPr>
      <w:r>
        <w:rPr>
          <w:sz w:val="26"/>
          <w:szCs w:val="26"/>
        </w:rPr>
        <w:t>- сумма кредита, которую необходимо запросить у банка, в несколько раз превышает стоимость автомобиля (это делается потому, что сотрудник знает -  цена автомобиля возрастет, будут навязаны дополнительные услуги); менеджер «рекомендует» завысить свой доход для одобрения кредита (это незаконно и может привести к плачевным последствиям для гражданина – вплоть до уголовной ответственности);</w:t>
      </w:r>
    </w:p>
    <w:p w:rsidR="00637B84" w:rsidRDefault="00637B84" w:rsidP="00637B84">
      <w:pPr>
        <w:ind w:firstLine="709"/>
        <w:jc w:val="both"/>
        <w:rPr>
          <w:sz w:val="26"/>
          <w:szCs w:val="26"/>
        </w:rPr>
      </w:pPr>
      <w:r>
        <w:rPr>
          <w:sz w:val="26"/>
          <w:szCs w:val="26"/>
        </w:rPr>
        <w:t>- действия сотрудников часто направлены на то, чтобы заменить изначально заявленный автомобиль на другой (иная модель, марка) – чтобы невозможно было впоследствии сопоставить изначально объявленные условия и  документы, оформленные в итоге;</w:t>
      </w:r>
    </w:p>
    <w:p w:rsidR="008910C1" w:rsidRDefault="00637B84" w:rsidP="008910C1">
      <w:pPr>
        <w:ind w:firstLine="709"/>
        <w:jc w:val="both"/>
        <w:rPr>
          <w:sz w:val="26"/>
          <w:szCs w:val="26"/>
        </w:rPr>
      </w:pPr>
      <w:r>
        <w:rPr>
          <w:sz w:val="26"/>
          <w:szCs w:val="26"/>
        </w:rPr>
        <w:t>-  процесс заключения договора затягивается на целый день, сотрудники салона, которые общаются с клиентом, постоянно меняются.</w:t>
      </w:r>
    </w:p>
    <w:p w:rsidR="008910C1" w:rsidRDefault="008910C1" w:rsidP="008910C1">
      <w:pPr>
        <w:ind w:firstLine="709"/>
        <w:jc w:val="both"/>
        <w:rPr>
          <w:sz w:val="26"/>
          <w:szCs w:val="26"/>
        </w:rPr>
      </w:pPr>
    </w:p>
    <w:p w:rsidR="008910C1" w:rsidRDefault="008910C1" w:rsidP="008910C1">
      <w:pPr>
        <w:ind w:firstLine="709"/>
        <w:jc w:val="both"/>
        <w:rPr>
          <w:sz w:val="26"/>
          <w:szCs w:val="26"/>
        </w:rPr>
      </w:pPr>
      <w:r w:rsidRPr="008910C1">
        <w:rPr>
          <w:sz w:val="26"/>
          <w:szCs w:val="26"/>
        </w:rPr>
        <w:t xml:space="preserve">За получением подробной консультации и правовой помощи в сфере защиты прав потребителей, в том числе, в части досудебной или судебной защиты прав потребителей, а также в части подачи жалобы в органы Роспотребнадзора и иные органы власти, можно обращаться Екатеринбургский консультационный пункт для потребителей: ул. Московская, 49, тел. </w:t>
      </w:r>
      <w:r w:rsidRPr="008910C1">
        <w:rPr>
          <w:b/>
          <w:sz w:val="26"/>
          <w:szCs w:val="26"/>
        </w:rPr>
        <w:t>(343) 272-00-07</w:t>
      </w:r>
      <w:r w:rsidRPr="008910C1">
        <w:rPr>
          <w:sz w:val="26"/>
          <w:szCs w:val="26"/>
        </w:rPr>
        <w:t xml:space="preserve">, иные консультационные пункты для потребителей ФБУЗ «Центр гигиены и эпидемиологии в Свердловской области», с адресами которых можно ознакомиться на сайте </w:t>
      </w:r>
      <w:hyperlink r:id="rId5" w:history="1">
        <w:r w:rsidRPr="008910C1">
          <w:rPr>
            <w:rStyle w:val="a6"/>
            <w:sz w:val="26"/>
            <w:szCs w:val="26"/>
          </w:rPr>
          <w:t>https://кц66.рф/</w:t>
        </w:r>
      </w:hyperlink>
      <w:r w:rsidRPr="008910C1">
        <w:rPr>
          <w:sz w:val="26"/>
          <w:szCs w:val="26"/>
        </w:rPr>
        <w:t xml:space="preserve"> или уточнить по телефону </w:t>
      </w:r>
      <w:r w:rsidRPr="008910C1">
        <w:rPr>
          <w:b/>
          <w:sz w:val="26"/>
          <w:szCs w:val="26"/>
        </w:rPr>
        <w:t>(343) 374-14-55</w:t>
      </w:r>
      <w:r w:rsidRPr="008910C1">
        <w:rPr>
          <w:sz w:val="26"/>
          <w:szCs w:val="26"/>
        </w:rPr>
        <w:t>.</w:t>
      </w:r>
    </w:p>
    <w:p w:rsidR="008910C1" w:rsidRPr="008910C1" w:rsidRDefault="008910C1" w:rsidP="008910C1">
      <w:pPr>
        <w:ind w:firstLine="709"/>
        <w:jc w:val="both"/>
        <w:rPr>
          <w:sz w:val="26"/>
          <w:szCs w:val="26"/>
        </w:rPr>
      </w:pPr>
      <w:r w:rsidRPr="008910C1">
        <w:rPr>
          <w:sz w:val="26"/>
          <w:szCs w:val="26"/>
        </w:rPr>
        <w:t xml:space="preserve">Телефон Единого консультационного центра Роспотребнадзора </w:t>
      </w:r>
      <w:r w:rsidRPr="008910C1">
        <w:rPr>
          <w:b/>
          <w:sz w:val="26"/>
          <w:szCs w:val="26"/>
        </w:rPr>
        <w:t>8-800-555-49-43</w:t>
      </w:r>
      <w:r w:rsidRPr="008910C1">
        <w:rPr>
          <w:sz w:val="26"/>
          <w:szCs w:val="26"/>
        </w:rPr>
        <w:t>.</w:t>
      </w:r>
    </w:p>
    <w:p w:rsidR="00FF5C23" w:rsidRPr="000D76A3" w:rsidRDefault="00FF5C23" w:rsidP="00FF5C23">
      <w:pPr>
        <w:ind w:firstLine="708"/>
        <w:jc w:val="both"/>
        <w:rPr>
          <w:sz w:val="28"/>
          <w:szCs w:val="28"/>
        </w:rPr>
      </w:pPr>
      <w:bookmarkStart w:id="0" w:name="_GoBack"/>
      <w:bookmarkEnd w:id="0"/>
    </w:p>
    <w:p w:rsidR="00FF5C23" w:rsidRDefault="00FF5C23"/>
    <w:sectPr w:rsidR="00FF5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9B240E"/>
    <w:multiLevelType w:val="hybridMultilevel"/>
    <w:tmpl w:val="AB84638E"/>
    <w:lvl w:ilvl="0" w:tplc="94145CD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FD96E6A"/>
    <w:multiLevelType w:val="hybridMultilevel"/>
    <w:tmpl w:val="80CA5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9D51C1"/>
    <w:multiLevelType w:val="hybridMultilevel"/>
    <w:tmpl w:val="6004D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23"/>
    <w:rsid w:val="000927D0"/>
    <w:rsid w:val="002902D8"/>
    <w:rsid w:val="003675D1"/>
    <w:rsid w:val="00402041"/>
    <w:rsid w:val="00637B84"/>
    <w:rsid w:val="008910C1"/>
    <w:rsid w:val="00897D3D"/>
    <w:rsid w:val="008F5715"/>
    <w:rsid w:val="0096491C"/>
    <w:rsid w:val="00A44D5A"/>
    <w:rsid w:val="00B35891"/>
    <w:rsid w:val="00C426DA"/>
    <w:rsid w:val="00CB3CD1"/>
    <w:rsid w:val="00CE49FD"/>
    <w:rsid w:val="00D9755A"/>
    <w:rsid w:val="00DB57D3"/>
    <w:rsid w:val="00DD5ACD"/>
    <w:rsid w:val="00E42236"/>
    <w:rsid w:val="00FF3374"/>
    <w:rsid w:val="00FF5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A151F-E488-42BE-BEB5-42B57CBA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041"/>
  </w:style>
  <w:style w:type="paragraph" w:styleId="1">
    <w:name w:val="heading 1"/>
    <w:basedOn w:val="a"/>
    <w:next w:val="a"/>
    <w:link w:val="10"/>
    <w:qFormat/>
    <w:rsid w:val="008F571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8F571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D9755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rsid w:val="002902D8"/>
    <w:pPr>
      <w:spacing w:before="0"/>
      <w:ind w:firstLine="709"/>
      <w:jc w:val="both"/>
    </w:pPr>
    <w:rPr>
      <w:rFonts w:ascii="Times New Roman" w:eastAsia="Times New Roman" w:hAnsi="Times New Roman" w:cs="Times New Roman"/>
      <w:sz w:val="24"/>
      <w:szCs w:val="24"/>
    </w:rPr>
  </w:style>
  <w:style w:type="character" w:customStyle="1" w:styleId="12">
    <w:name w:val="Стиль1 Знак"/>
    <w:link w:val="11"/>
    <w:rsid w:val="002902D8"/>
    <w:rPr>
      <w:rFonts w:ascii="Times New Roman" w:eastAsia="Times New Roman" w:hAnsi="Times New Roman" w:cs="Times New Roman"/>
      <w:b/>
      <w:bCs/>
      <w:sz w:val="24"/>
      <w:szCs w:val="24"/>
    </w:rPr>
  </w:style>
  <w:style w:type="character" w:customStyle="1" w:styleId="10">
    <w:name w:val="Заголовок 1 Знак"/>
    <w:basedOn w:val="a0"/>
    <w:link w:val="1"/>
    <w:rsid w:val="008F5715"/>
    <w:rPr>
      <w:rFonts w:asciiTheme="majorHAnsi" w:eastAsiaTheme="majorEastAsia" w:hAnsiTheme="majorHAnsi" w:cstheme="majorBidi"/>
      <w:b/>
      <w:bCs/>
      <w:kern w:val="32"/>
      <w:sz w:val="32"/>
      <w:szCs w:val="32"/>
    </w:rPr>
  </w:style>
  <w:style w:type="paragraph" w:customStyle="1" w:styleId="31">
    <w:name w:val="Стиль3"/>
    <w:basedOn w:val="2"/>
    <w:link w:val="32"/>
    <w:autoRedefine/>
    <w:rsid w:val="008F5715"/>
    <w:pPr>
      <w:tabs>
        <w:tab w:val="num" w:pos="720"/>
      </w:tabs>
      <w:spacing w:before="0"/>
      <w:jc w:val="center"/>
    </w:pPr>
    <w:rPr>
      <w:rFonts w:ascii="Times New Roman" w:hAnsi="Times New Roman" w:cs="Times New Roman"/>
      <w:b w:val="0"/>
    </w:rPr>
  </w:style>
  <w:style w:type="character" w:customStyle="1" w:styleId="32">
    <w:name w:val="Стиль3 Знак"/>
    <w:link w:val="31"/>
    <w:rsid w:val="008F5715"/>
    <w:rPr>
      <w:rFonts w:eastAsia="Calibri"/>
      <w:b/>
      <w:sz w:val="28"/>
      <w:szCs w:val="28"/>
    </w:rPr>
  </w:style>
  <w:style w:type="character" w:customStyle="1" w:styleId="20">
    <w:name w:val="Заголовок 2 Знак"/>
    <w:basedOn w:val="a0"/>
    <w:link w:val="2"/>
    <w:semiHidden/>
    <w:rsid w:val="008F5715"/>
    <w:rPr>
      <w:rFonts w:asciiTheme="majorHAnsi" w:eastAsiaTheme="majorEastAsia" w:hAnsiTheme="majorHAnsi" w:cstheme="majorBidi"/>
      <w:b/>
      <w:bCs/>
      <w:i/>
      <w:iCs/>
      <w:sz w:val="28"/>
      <w:szCs w:val="28"/>
    </w:rPr>
  </w:style>
  <w:style w:type="paragraph" w:customStyle="1" w:styleId="4">
    <w:name w:val="Стиль4"/>
    <w:basedOn w:val="3"/>
    <w:link w:val="40"/>
    <w:autoRedefine/>
    <w:rsid w:val="008F5715"/>
    <w:pPr>
      <w:spacing w:before="0"/>
      <w:jc w:val="center"/>
    </w:pPr>
    <w:rPr>
      <w:sz w:val="24"/>
      <w:szCs w:val="24"/>
    </w:rPr>
  </w:style>
  <w:style w:type="character" w:customStyle="1" w:styleId="40">
    <w:name w:val="Стиль4 Знак"/>
    <w:basedOn w:val="30"/>
    <w:link w:val="4"/>
    <w:rsid w:val="008F5715"/>
    <w:rPr>
      <w:rFonts w:asciiTheme="majorHAnsi" w:eastAsiaTheme="majorEastAsia" w:hAnsiTheme="majorHAnsi" w:cstheme="majorBidi"/>
      <w:b/>
      <w:bCs/>
      <w:color w:val="4F81BD" w:themeColor="accent1"/>
      <w:sz w:val="24"/>
      <w:szCs w:val="24"/>
    </w:rPr>
  </w:style>
  <w:style w:type="character" w:customStyle="1" w:styleId="30">
    <w:name w:val="Заголовок 3 Знак"/>
    <w:basedOn w:val="a0"/>
    <w:link w:val="3"/>
    <w:semiHidden/>
    <w:rsid w:val="00D9755A"/>
    <w:rPr>
      <w:rFonts w:asciiTheme="majorHAnsi" w:eastAsiaTheme="majorEastAsia" w:hAnsiTheme="majorHAnsi" w:cstheme="majorBidi"/>
      <w:b/>
      <w:bCs/>
      <w:sz w:val="26"/>
      <w:szCs w:val="26"/>
    </w:rPr>
  </w:style>
  <w:style w:type="paragraph" w:styleId="a3">
    <w:name w:val="Title"/>
    <w:basedOn w:val="a"/>
    <w:link w:val="a4"/>
    <w:qFormat/>
    <w:rsid w:val="00D9755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D9755A"/>
    <w:rPr>
      <w:rFonts w:asciiTheme="majorHAnsi" w:eastAsiaTheme="majorEastAsia" w:hAnsiTheme="majorHAnsi" w:cstheme="majorBidi"/>
      <w:b/>
      <w:bCs/>
      <w:kern w:val="28"/>
      <w:sz w:val="32"/>
      <w:szCs w:val="32"/>
    </w:rPr>
  </w:style>
  <w:style w:type="paragraph" w:styleId="a5">
    <w:name w:val="List Paragraph"/>
    <w:basedOn w:val="a"/>
    <w:uiPriority w:val="34"/>
    <w:qFormat/>
    <w:rsid w:val="008F5715"/>
    <w:pPr>
      <w:ind w:left="708"/>
    </w:pPr>
  </w:style>
  <w:style w:type="paragraph" w:customStyle="1" w:styleId="6">
    <w:name w:val="Стиль6"/>
    <w:basedOn w:val="1"/>
    <w:link w:val="60"/>
    <w:autoRedefine/>
    <w:rsid w:val="00B35891"/>
    <w:pPr>
      <w:spacing w:before="0"/>
      <w:jc w:val="center"/>
    </w:pPr>
    <w:rPr>
      <w:rFonts w:ascii="Times New Roman" w:eastAsia="Times New Roman" w:hAnsi="Times New Roman" w:cs="Times New Roman"/>
      <w:color w:val="365F91"/>
    </w:rPr>
  </w:style>
  <w:style w:type="character" w:customStyle="1" w:styleId="60">
    <w:name w:val="Стиль6 Знак"/>
    <w:basedOn w:val="10"/>
    <w:link w:val="6"/>
    <w:rsid w:val="00B35891"/>
    <w:rPr>
      <w:rFonts w:ascii="Times New Roman" w:eastAsia="Times New Roman" w:hAnsi="Times New Roman" w:cs="Times New Roman"/>
      <w:b/>
      <w:bCs/>
      <w:color w:val="365F91"/>
      <w:kern w:val="32"/>
      <w:sz w:val="32"/>
      <w:szCs w:val="28"/>
    </w:rPr>
  </w:style>
  <w:style w:type="paragraph" w:styleId="13">
    <w:name w:val="toc 1"/>
    <w:basedOn w:val="a"/>
    <w:next w:val="a"/>
    <w:autoRedefine/>
    <w:uiPriority w:val="39"/>
    <w:rsid w:val="00B35891"/>
    <w:pPr>
      <w:spacing w:after="100"/>
    </w:pPr>
    <w:rPr>
      <w:rFonts w:eastAsia="Calibri"/>
      <w:sz w:val="24"/>
    </w:rPr>
  </w:style>
  <w:style w:type="paragraph" w:styleId="33">
    <w:name w:val="toc 3"/>
    <w:basedOn w:val="a"/>
    <w:next w:val="a"/>
    <w:autoRedefine/>
    <w:uiPriority w:val="39"/>
    <w:rsid w:val="00B35891"/>
    <w:pPr>
      <w:spacing w:after="100"/>
      <w:ind w:left="442"/>
    </w:pPr>
    <w:rPr>
      <w:rFonts w:eastAsia="Calibri"/>
      <w:sz w:val="24"/>
    </w:rPr>
  </w:style>
  <w:style w:type="character" w:styleId="a6">
    <w:name w:val="Hyperlink"/>
    <w:basedOn w:val="a0"/>
    <w:uiPriority w:val="99"/>
    <w:unhideWhenUsed/>
    <w:rsid w:val="00897D3D"/>
    <w:rPr>
      <w:color w:val="0000FF" w:themeColor="hyperlink"/>
      <w:u w:val="single"/>
    </w:rPr>
  </w:style>
  <w:style w:type="paragraph" w:styleId="a7">
    <w:name w:val="Balloon Text"/>
    <w:basedOn w:val="a"/>
    <w:link w:val="a8"/>
    <w:uiPriority w:val="99"/>
    <w:semiHidden/>
    <w:unhideWhenUsed/>
    <w:rsid w:val="00C426DA"/>
    <w:rPr>
      <w:rFonts w:ascii="Segoe UI" w:hAnsi="Segoe UI" w:cs="Segoe UI"/>
      <w:sz w:val="18"/>
      <w:szCs w:val="18"/>
    </w:rPr>
  </w:style>
  <w:style w:type="character" w:customStyle="1" w:styleId="a8">
    <w:name w:val="Текст выноски Знак"/>
    <w:basedOn w:val="a0"/>
    <w:link w:val="a7"/>
    <w:uiPriority w:val="99"/>
    <w:semiHidden/>
    <w:rsid w:val="00C42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2;&#1094;66.&#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Шулешова Татьяна Юрьевна</dc:creator>
  <cp:lastModifiedBy>Короленко Ирина Александровна</cp:lastModifiedBy>
  <cp:revision>2</cp:revision>
  <cp:lastPrinted>2021-05-20T09:28:00Z</cp:lastPrinted>
  <dcterms:created xsi:type="dcterms:W3CDTF">2021-05-20T09:42:00Z</dcterms:created>
  <dcterms:modified xsi:type="dcterms:W3CDTF">2021-05-20T09:42:00Z</dcterms:modified>
</cp:coreProperties>
</file>