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МИНИСТЕРСТВО ПРОСВЕЩЕНИЯ РОССИЙСКОЙ ФЕДЕРАЦИИ</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РАСПОРЯЖЕНИЕ</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от 27 августа 2021 г. N Р-201</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ОБ УТВЕРЖДЕНИИ МЕТОДИЧЕСКИХ РЕКОМЕНДАЦИЙ</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ПО ПОРЯДКУ И ФОРМАМ ДИАГНОСТИКИ ПРОФЕССИОНАЛЬНЫХ</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ДЕФИЦИТОВ ПЕДАГОГИЧЕСКИХ РАБОТНИКОВ И УПРАВЛЕНЧЕСКИХ</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КАДРОВ ОБРАЗОВАТЕЛЬНЫХ ОРГАНИЗАЦИЙ С ВОЗМОЖНОСТЬЮ</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ПОЛУЧЕНИЯ ИНДИВИДУАЛЬНОГО ПЛАНА</w:t>
      </w:r>
    </w:p>
    <w:p w:rsidR="0099035F"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t>В соответствии с результатом "Сформирована и функционирует единая федеральная система научно-методического сопровождения педагогических работников и управленческих кадров" паспорта федерального проекта "Современная школа" национального проекта "Образование", утвержденного протоколом заседания президиума Совета при Президенте Российской Федерации по стратегическому развитию и национальным проектам от 17 декабря 2020 г. N 14:</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t>1. Утвердить методические рекомендации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 обеспечивающих достижение целей, показателей и результата федерального проекта "Современная школа" национального проекта "Образование" (далее - методические рекомендации).</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t>2. Департаменту подготовки, профессионального развития и социального обеспечения педагогических работников (Милехин А.В.) обеспечить координацию работ по формированию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t>3. Федеральному государственному автономному образовательному учреждению дополнительного профессионального образования "Академия реализации государственной политики профессионального развития работников образования Министерства просвещения Российской Федерации" (Кузьмин П.В.) обеспечить организационно-техническое сопровождение мероприятий по формированию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t>4. Контроль за исполнением настоящего распоряжения оставляю за собой.</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br/>
        <w:t>Заместитель Министра</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br/>
        <w:t>А.В.ЗЫРЯНОВА</w:t>
      </w:r>
    </w:p>
    <w:p w:rsidR="0099035F" w:rsidRDefault="0099035F" w:rsidP="0099035F">
      <w:pPr>
        <w:widowControl w:val="0"/>
        <w:autoSpaceDE w:val="0"/>
        <w:autoSpaceDN w:val="0"/>
        <w:adjustRightInd w:val="0"/>
        <w:spacing w:after="0" w:line="240" w:lineRule="auto"/>
        <w:rPr>
          <w:rFonts w:ascii="Times New Roman" w:hAnsi="Times New Roman" w:cs="Times New Roman"/>
          <w:sz w:val="24"/>
          <w:szCs w:val="24"/>
        </w:rPr>
      </w:pPr>
      <w:r w:rsidRPr="009F4947">
        <w:rPr>
          <w:rFonts w:ascii="Times New Roman" w:hAnsi="Times New Roman" w:cs="Times New Roman"/>
          <w:sz w:val="24"/>
          <w:szCs w:val="24"/>
        </w:rPr>
        <w:br/>
      </w:r>
      <w:r w:rsidRPr="009F4947">
        <w:rPr>
          <w:rFonts w:ascii="Times New Roman" w:hAnsi="Times New Roman" w:cs="Times New Roman"/>
          <w:sz w:val="24"/>
          <w:szCs w:val="24"/>
        </w:rPr>
        <w:br/>
      </w:r>
      <w:r w:rsidRPr="009F4947">
        <w:rPr>
          <w:rFonts w:ascii="Times New Roman" w:hAnsi="Times New Roman" w:cs="Times New Roman"/>
          <w:sz w:val="24"/>
          <w:szCs w:val="24"/>
        </w:rPr>
        <w:br/>
      </w:r>
      <w:r w:rsidRPr="009F4947">
        <w:rPr>
          <w:rFonts w:ascii="Times New Roman" w:hAnsi="Times New Roman" w:cs="Times New Roman"/>
          <w:sz w:val="24"/>
          <w:szCs w:val="24"/>
        </w:rPr>
        <w:br/>
      </w:r>
      <w:r w:rsidRPr="009F4947">
        <w:rPr>
          <w:rFonts w:ascii="Times New Roman" w:hAnsi="Times New Roman" w:cs="Times New Roman"/>
          <w:sz w:val="24"/>
          <w:szCs w:val="24"/>
        </w:rPr>
        <w:br/>
      </w:r>
    </w:p>
    <w:p w:rsidR="0099035F"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ind w:left="5103"/>
        <w:rPr>
          <w:rFonts w:ascii="Times New Roman" w:hAnsi="Times New Roman" w:cs="Times New Roman"/>
          <w:sz w:val="24"/>
          <w:szCs w:val="24"/>
        </w:rPr>
      </w:pPr>
      <w:r w:rsidRPr="009F4947">
        <w:rPr>
          <w:rFonts w:ascii="Times New Roman" w:hAnsi="Times New Roman" w:cs="Times New Roman"/>
          <w:sz w:val="24"/>
          <w:szCs w:val="24"/>
        </w:rPr>
        <w:lastRenderedPageBreak/>
        <w:t>Утверждены</w:t>
      </w:r>
    </w:p>
    <w:p w:rsidR="0099035F" w:rsidRPr="009F4947" w:rsidRDefault="0099035F" w:rsidP="0099035F">
      <w:pPr>
        <w:widowControl w:val="0"/>
        <w:autoSpaceDE w:val="0"/>
        <w:autoSpaceDN w:val="0"/>
        <w:adjustRightInd w:val="0"/>
        <w:spacing w:after="0" w:line="240" w:lineRule="auto"/>
        <w:ind w:left="5103"/>
        <w:rPr>
          <w:rFonts w:ascii="Times New Roman" w:hAnsi="Times New Roman" w:cs="Times New Roman"/>
          <w:sz w:val="24"/>
          <w:szCs w:val="24"/>
        </w:rPr>
      </w:pPr>
      <w:r w:rsidRPr="009F4947">
        <w:rPr>
          <w:rFonts w:ascii="Times New Roman" w:hAnsi="Times New Roman" w:cs="Times New Roman"/>
          <w:sz w:val="24"/>
          <w:szCs w:val="24"/>
        </w:rPr>
        <w:t>распоряжением</w:t>
      </w:r>
    </w:p>
    <w:p w:rsidR="0099035F" w:rsidRPr="009F4947" w:rsidRDefault="0099035F" w:rsidP="0099035F">
      <w:pPr>
        <w:widowControl w:val="0"/>
        <w:autoSpaceDE w:val="0"/>
        <w:autoSpaceDN w:val="0"/>
        <w:adjustRightInd w:val="0"/>
        <w:spacing w:after="0" w:line="240" w:lineRule="auto"/>
        <w:ind w:left="5103"/>
        <w:rPr>
          <w:rFonts w:ascii="Times New Roman" w:hAnsi="Times New Roman" w:cs="Times New Roman"/>
          <w:sz w:val="24"/>
          <w:szCs w:val="24"/>
        </w:rPr>
      </w:pPr>
      <w:r w:rsidRPr="009F4947">
        <w:rPr>
          <w:rFonts w:ascii="Times New Roman" w:hAnsi="Times New Roman" w:cs="Times New Roman"/>
          <w:sz w:val="24"/>
          <w:szCs w:val="24"/>
        </w:rPr>
        <w:t>Министерства просвещения</w:t>
      </w:r>
    </w:p>
    <w:p w:rsidR="0099035F" w:rsidRPr="009F4947" w:rsidRDefault="0099035F" w:rsidP="0099035F">
      <w:pPr>
        <w:widowControl w:val="0"/>
        <w:autoSpaceDE w:val="0"/>
        <w:autoSpaceDN w:val="0"/>
        <w:adjustRightInd w:val="0"/>
        <w:spacing w:after="0" w:line="240" w:lineRule="auto"/>
        <w:ind w:left="5103"/>
        <w:rPr>
          <w:rFonts w:ascii="Times New Roman" w:hAnsi="Times New Roman" w:cs="Times New Roman"/>
          <w:sz w:val="24"/>
          <w:szCs w:val="24"/>
        </w:rPr>
      </w:pPr>
      <w:r w:rsidRPr="009F4947">
        <w:rPr>
          <w:rFonts w:ascii="Times New Roman" w:hAnsi="Times New Roman" w:cs="Times New Roman"/>
          <w:sz w:val="24"/>
          <w:szCs w:val="24"/>
        </w:rPr>
        <w:t>Российской Федерации</w:t>
      </w:r>
    </w:p>
    <w:p w:rsidR="0099035F" w:rsidRPr="009F4947" w:rsidRDefault="0099035F" w:rsidP="0099035F">
      <w:pPr>
        <w:widowControl w:val="0"/>
        <w:autoSpaceDE w:val="0"/>
        <w:autoSpaceDN w:val="0"/>
        <w:adjustRightInd w:val="0"/>
        <w:spacing w:after="0" w:line="240" w:lineRule="auto"/>
        <w:ind w:left="5103"/>
        <w:rPr>
          <w:rFonts w:ascii="Times New Roman" w:hAnsi="Times New Roman" w:cs="Times New Roman"/>
          <w:sz w:val="24"/>
          <w:szCs w:val="24"/>
        </w:rPr>
      </w:pPr>
      <w:r w:rsidRPr="009F4947">
        <w:rPr>
          <w:rFonts w:ascii="Times New Roman" w:hAnsi="Times New Roman" w:cs="Times New Roman"/>
          <w:sz w:val="24"/>
          <w:szCs w:val="24"/>
        </w:rPr>
        <w:t>от 27 августа 2021 N Р-201</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МЕТОДИЧЕСКИЕ РЕКОМЕНДАЦИИ</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ПО ПОРЯДКУ И ФОРМАМ ДИАГНОСТИКИ ПРОФЕССИОНАЛЬНЫХ</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ДЕФИЦИТОВ ПЕДАГОГИЧЕСКИХ РАБОТНИКОВ И УПРАВЛЕНЧЕСКИХ</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КАДРОВ ОБРАЗОВАТЕЛЬНЫХ ОРГАНИЗАЦИЙ С ВОЗМОЖНОСТЬЮ</w:t>
      </w:r>
    </w:p>
    <w:p w:rsidR="0099035F" w:rsidRPr="009F4947" w:rsidRDefault="0099035F" w:rsidP="0099035F">
      <w:pPr>
        <w:widowControl w:val="0"/>
        <w:autoSpaceDE w:val="0"/>
        <w:autoSpaceDN w:val="0"/>
        <w:adjustRightInd w:val="0"/>
        <w:spacing w:after="0" w:line="240" w:lineRule="auto"/>
        <w:jc w:val="center"/>
        <w:rPr>
          <w:rFonts w:ascii="Times New Roman" w:hAnsi="Times New Roman" w:cs="Times New Roman"/>
          <w:sz w:val="24"/>
          <w:szCs w:val="24"/>
        </w:rPr>
      </w:pPr>
      <w:r w:rsidRPr="009F4947">
        <w:rPr>
          <w:rFonts w:ascii="Times New Roman" w:hAnsi="Times New Roman" w:cs="Times New Roman"/>
          <w:sz w:val="24"/>
          <w:szCs w:val="24"/>
        </w:rPr>
        <w:t>ПОЛУЧЕНИЯ ИНДИВИДУАЛЬНОГО ПЛАНА</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DE6FE7" w:rsidRDefault="0099035F" w:rsidP="0099035F">
      <w:pPr>
        <w:widowControl w:val="0"/>
        <w:autoSpaceDE w:val="0"/>
        <w:autoSpaceDN w:val="0"/>
        <w:adjustRightInd w:val="0"/>
        <w:spacing w:after="0" w:line="240" w:lineRule="auto"/>
        <w:ind w:firstLine="709"/>
        <w:rPr>
          <w:rFonts w:ascii="Times New Roman" w:hAnsi="Times New Roman" w:cs="Times New Roman"/>
          <w:b/>
          <w:sz w:val="24"/>
          <w:szCs w:val="24"/>
        </w:rPr>
      </w:pPr>
      <w:r w:rsidRPr="00DE6FE7">
        <w:rPr>
          <w:rFonts w:ascii="Times New Roman" w:hAnsi="Times New Roman" w:cs="Times New Roman"/>
          <w:b/>
          <w:sz w:val="24"/>
          <w:szCs w:val="24"/>
        </w:rPr>
        <w:t>Введение</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Методические рекомендации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 (далее - Рекомендации) носят рекомендательный характер и разработаны в рамках внедрения единой федеральной системы научно-методического сопровождения педагогических работников и управленческих кадров [1] в целях формирования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Рекомендации предназначены для руководителей и работников организаций, функционирующих в системе дополнительного профессионального образования, а также непосредственно для педагогических работников.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p>
    <w:p w:rsidR="0099035F" w:rsidRPr="00DE6FE7" w:rsidRDefault="0099035F" w:rsidP="00DE6FE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E6FE7">
        <w:rPr>
          <w:rFonts w:ascii="Times New Roman" w:hAnsi="Times New Roman" w:cs="Times New Roman"/>
          <w:b/>
          <w:sz w:val="24"/>
          <w:szCs w:val="24"/>
        </w:rPr>
        <w:t>1. Общие положения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1.1. Под единой федеральной системой научно-методического сопровождения педагогических работников и управленческих кадров (далее - ЕФС) понимается совокупность взаимосвязанных и интегрированных между собой, но при этом относительно самостоятельных субъектов научно-методической деятельности федерального, регионального и муниципального уровней, обеспечивающих сопровождение педагогов и управленческих кадров в повышении квалификации, переподготовке, в том числе с учетом выявления профессиональных дефицитов и построения на их основе индивидуальных маршрутов непрерывного развития профессионального мастерства, а также использования стажировочных площадок, сетевых форм взаимодействия и внедрения механизмов наставничества [1].</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Структурными элементами ЕФС являются: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федеральный координатор (ФГАОУ ДПО "Академия Минпросвещения России"), осуществляющий функции Федерального центра непрерывного повышения профессионального мастерства педагогических работников, являющийся оператором деятельности региональной сети ЦНППМ, разрабатывающим показатели эффективности их работы, оказывающим методическую, организационную и содержательную поддержку, проводящим мониторинг результатов их деятельности;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федеральные центры научно-методического сопровождения педагогических работников, осуществляющие функции по разработке, апробации и внедрению: концептуальных положений и моделей опережающего профессионального развития современного педагога в сетевом формате; подходов к совершенствованию региональных систем научно-методического сопровождения педагогов с учетом специфики регионов; вариативных моделей непрерывного педагогического образования, включая среднее профессиональное и дополнительное профессиональное образование, в сетевом формате; моделей выявления, отбора и сопровождения педагогически одаренной молодежи; диагностических комплексов профессиональных компетенций педагогов;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lastRenderedPageBreak/>
        <w:t>- центры непрерывного повышения профессионального мастерства педагогических работников (далее - ЦНППМ), выступающие координаторами региональной инфраструктуры системы научно-методического сопровождения педагогических работников и управленческих кадров;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региональные системы научно-методического сопровождения педагогических работников и управленческих кадров (далее - РС НМС) - совокупность региональных организаций, имеющих соответствующую лицензию, а также лица, ответственные за организацию методической (научно-методической) работы в образовательных организациях, региональные органы исполнительной власти, осуществляющие государственное управление в сфере образования;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региональные учебно-методические объединения, методические советы, методические отделы в региональных (муниципальных) органах власти, осуществляющие государственное управление в сфере образования, и иные общественно-профессиональные объединения, ассоциации, комиссии, советы.</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Выстраивание единой системы профессионального развития педагогических работников и управленческих кадров, сопровождения индивидуальных траекторий их развития, является одной из ключевых задач региональных ЦНППМ.</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1.2. Актуальность создания ЕФС определяется значимостью профессиональной деятельности педагогов в достижении приоритетных национальных задач и обеспечении повышения качества образования.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Одним из целевых показателей, характеризующих достижение национальной цели "Возможности для самореализации и развития талантов", определяемой Указом Президента Российской Федерации "О национальных целях развития Российской Федерации на период до 2030 года" [2], является вхождение Российской Федерации в число десяти ведущих стран мира по качеству общего образования.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Поддержка педагогов в сфере общего образования, способных решать задачи национальной образовательной политики, становится возможной только в ситуации построения единой и непрерывной вариативной системы адресного научно-методического сопровождения учителя.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Решение этой задачи неразрывно связано с персонифицированным повышением квалификации педагогических работников и управленческих кадров системы общего образования и сопровождением их непрерывного развития на основе выявленных профессиональных дефицитов.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p>
    <w:p w:rsidR="0099035F" w:rsidRPr="00DE6FE7" w:rsidRDefault="0099035F" w:rsidP="00DE6FE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E6FE7">
        <w:rPr>
          <w:rFonts w:ascii="Times New Roman" w:hAnsi="Times New Roman" w:cs="Times New Roman"/>
          <w:b/>
          <w:sz w:val="24"/>
          <w:szCs w:val="24"/>
        </w:rPr>
        <w:t>2. Основания проведения</w:t>
      </w:r>
      <w:r w:rsidR="00DE6FE7" w:rsidRPr="00DE6FE7">
        <w:rPr>
          <w:rFonts w:ascii="Times New Roman" w:hAnsi="Times New Roman" w:cs="Times New Roman"/>
          <w:b/>
          <w:sz w:val="24"/>
          <w:szCs w:val="24"/>
        </w:rPr>
        <w:t xml:space="preserve"> </w:t>
      </w:r>
      <w:r w:rsidRPr="00DE6FE7">
        <w:rPr>
          <w:rFonts w:ascii="Times New Roman" w:hAnsi="Times New Roman" w:cs="Times New Roman"/>
          <w:b/>
          <w:sz w:val="24"/>
          <w:szCs w:val="24"/>
        </w:rPr>
        <w:t>диагностики профессиональных дефицитов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Нормативными правовыми основаниями проведения диагностики профессиональных дефицитов педагогических работников и управленческих кадров образовательных организаций (далее - диагностика профессиональных дефицитов) являются: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xml:space="preserve">- Федеральный закон от 29 декабря 2012 г. </w:t>
      </w:r>
      <w:r w:rsidR="00DE6FE7">
        <w:rPr>
          <w:rFonts w:ascii="Times New Roman" w:hAnsi="Times New Roman" w:cs="Times New Roman"/>
          <w:sz w:val="24"/>
          <w:szCs w:val="24"/>
        </w:rPr>
        <w:t>№</w:t>
      </w:r>
      <w:r w:rsidRPr="009F4947">
        <w:rPr>
          <w:rFonts w:ascii="Times New Roman" w:hAnsi="Times New Roman" w:cs="Times New Roman"/>
          <w:sz w:val="24"/>
          <w:szCs w:val="24"/>
        </w:rPr>
        <w:t xml:space="preserve"> 273-ФЗ "Об образовании в Российской Федерации";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xml:space="preserve">- указ Президента Российской Федерации от 21 июля 2020 г. </w:t>
      </w:r>
      <w:r w:rsidR="00DE6FE7">
        <w:rPr>
          <w:rFonts w:ascii="Times New Roman" w:hAnsi="Times New Roman" w:cs="Times New Roman"/>
          <w:sz w:val="24"/>
          <w:szCs w:val="24"/>
        </w:rPr>
        <w:t>№</w:t>
      </w:r>
      <w:r w:rsidRPr="009F4947">
        <w:rPr>
          <w:rFonts w:ascii="Times New Roman" w:hAnsi="Times New Roman" w:cs="Times New Roman"/>
          <w:sz w:val="24"/>
          <w:szCs w:val="24"/>
        </w:rPr>
        <w:t xml:space="preserve"> 474 "О национальных целях развития Российской Федерации на период до 2030 года";</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xml:space="preserve">- распоряжение Правительства Российской Федерации от 31 декабря 2019 г. </w:t>
      </w:r>
      <w:r w:rsidR="00DE6FE7">
        <w:rPr>
          <w:rFonts w:ascii="Times New Roman" w:hAnsi="Times New Roman" w:cs="Times New Roman"/>
          <w:sz w:val="24"/>
          <w:szCs w:val="24"/>
        </w:rPr>
        <w:t>№</w:t>
      </w:r>
      <w:r w:rsidRPr="009F4947">
        <w:rPr>
          <w:rFonts w:ascii="Times New Roman" w:hAnsi="Times New Roman" w:cs="Times New Roman"/>
          <w:sz w:val="24"/>
          <w:szCs w:val="24"/>
        </w:rPr>
        <w:t xml:space="preserve">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педагогического роста";</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паспорт федерального проекта "Современная школа" национального проекта "Образование";</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xml:space="preserve">- распоряжение Министерства просвещения Российской Федерации от 16 декабря 2020 г. N Р-174 "Об утверждении Концепции создания единой федеральной системы научно-методического сопровождения педагогических работников и управленческих </w:t>
      </w:r>
      <w:r w:rsidRPr="009F4947">
        <w:rPr>
          <w:rFonts w:ascii="Times New Roman" w:hAnsi="Times New Roman" w:cs="Times New Roman"/>
          <w:sz w:val="24"/>
          <w:szCs w:val="24"/>
        </w:rPr>
        <w:lastRenderedPageBreak/>
        <w:t>кадров";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распоряжение Министерства просвещения Российской Федерации от 4 февраля 2021 г. N Р-33 "Об утверждении методических рекомендаций по реализации мероприятий по формирования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В рамках реализации диагностики профессиональных дефицитов следует также учитывать первоочередные шаги по модернизации региональных систем повышения квалификации, профессионального развития работников образования, изложенные в письме Министерства образования и науки Российской Федерации от 27 декабря 2017 г. N 08-2739 "О модернизации системы дополнительного педагогического образования в Российской Федерации".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p>
    <w:p w:rsidR="0099035F" w:rsidRPr="00DE6FE7" w:rsidRDefault="0099035F" w:rsidP="00DE6FE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E6FE7">
        <w:rPr>
          <w:rFonts w:ascii="Times New Roman" w:hAnsi="Times New Roman" w:cs="Times New Roman"/>
          <w:b/>
          <w:sz w:val="24"/>
          <w:szCs w:val="24"/>
        </w:rPr>
        <w:t>3. Основные понятия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В Рекомендациях применяются определения, термины и понятия, определенные нормативными правовыми актами, изложенными в разделе 2 Рекомендаций, а также следующие:</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Индивидуальный план - комплекс мероприятий, включающий описание содержания, форм организации, технологий, темпа и общего времени освоения педагогическим работником необходимых знаний, умений, практических навыков и опыта, основанный на персонифицированном подходе к организации дополнительного профессионального образования, в том числе учитывающем актуальные дефициты профессиональных компетенций педагога, его личные ресурсы, педагогический контекст образовательной организации, в которой он работает, а также возможности и ресурсы системы дополнительного профессионального образования (федерального и регионального уровня);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Профессиональные компетенции педагогического работника - совокупность предметных, методических, психолого-педагогических и коммуникативных компетенций, необходимых для выполнения трудовых функций в области обучения, воспитания и развития.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Тест - система стандартизированных заданий возрастающей трудности, позволяющая эффективно измерить и качественно оценить уровень подготовленности к профессиональной деятельности;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Управленческие компетенции - совокупность компетенций в области управления процессами, ресурсами, кадрами, результатами, информацией, необходимых для выполнения должностных обязанностей руководителя образовательной организации.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p>
    <w:p w:rsidR="0099035F" w:rsidRPr="00DE6FE7" w:rsidRDefault="0099035F" w:rsidP="00DE6FE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E6FE7">
        <w:rPr>
          <w:rFonts w:ascii="Times New Roman" w:hAnsi="Times New Roman" w:cs="Times New Roman"/>
          <w:b/>
          <w:sz w:val="24"/>
          <w:szCs w:val="24"/>
        </w:rPr>
        <w:t>4. Направления диагностики профессиональных дефицитов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 [3]: предметных, методических, психолого-педагогических, коммуникативных компетенций, которые связаны с трудовыми функциями профессионального стандарта "Педагог" [4].</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Направления диагностики профессиональных дефицитов управленческих кадров обусловлены закрепленными должностными обязанностями [5], связанными с управлением процессами, ресурсами, кадрами, результатами [6] и требованиями в области управления информацией [7].</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p>
    <w:p w:rsidR="0099035F" w:rsidRPr="00DE6FE7" w:rsidRDefault="0099035F" w:rsidP="00DE6FE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E6FE7">
        <w:rPr>
          <w:rFonts w:ascii="Times New Roman" w:hAnsi="Times New Roman" w:cs="Times New Roman"/>
          <w:b/>
          <w:sz w:val="24"/>
          <w:szCs w:val="24"/>
        </w:rPr>
        <w:lastRenderedPageBreak/>
        <w:t>5. Формы диагностики профессиональных дефицитов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5.1. Формами диагностики профессиональных дефицитов являются: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диагностика профессиональных дефицитов на основании стандартизированных оценочных процедур;</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самодиагностика профессиональных дефицитов на основании рефлексии профессиональной деятельности;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диагностика профессиональных дефицитов на основании результатов профессиональной деятельности;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диагностика профессиональных дефицитов на основании экспертной оценки практической (предметно-методической/управленческой) деятельности.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Диагностика профессиональных дефицитов основывается на вариативном, уровневом и комплексном подходах:</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вариативный подход проявляется в применении имеющих разные основания форм диагностики профессиональных компетенций;</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уровневый подход предполагает выявление разных уровней (минимальный, средний, высокий) профессиональных дефицитов;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комплексный подход проявляется в одновременном применении разных форм диагностики.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5.2. Диагностика профессиональных дефицитов на основании стандартизированных оценочных процедур.</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Диагностика производится посредством выполнения диагностической работы с использованием стандартизированного инструментария, спроектированного:</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для педагогических работников по блокам профессиональных компетенций (предметных, методических, психолого-педагогических, коммуникативных);</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для управленческих кадров по функциональным блокам управления (процессами, ресурсами, кадрами, результатами, информацией).</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Диагностика профессиональных дефицитов на основании стандартизированных оценочных процедур может осуществляться как отдельное диагностическое мероприятие либо в рамках входного/итогового тестирования при обучении по дополнительной профессиональной программе повышения квалификации (далее - ДПП ПК). Тематика ДПП ПК определяет направленность диагностических заданий входного/итогового тестирования.</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Каждый блок диагностических заданий должен содержать тестовые задания различных видов (выбор одного ответа или нескольких, установление соответствия или последовательности, формулировка краткого/развернутого ответа).</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xml:space="preserve">Диагностика профессиональных дефицитов осуществляется на основе уровневого подхода и позволяет выявить несколько </w:t>
      </w:r>
      <w:proofErr w:type="spellStart"/>
      <w:r w:rsidRPr="009F4947">
        <w:rPr>
          <w:rFonts w:ascii="Times New Roman" w:hAnsi="Times New Roman" w:cs="Times New Roman"/>
          <w:sz w:val="24"/>
          <w:szCs w:val="24"/>
        </w:rPr>
        <w:t>дефицитарных</w:t>
      </w:r>
      <w:proofErr w:type="spellEnd"/>
      <w:r w:rsidRPr="009F4947">
        <w:rPr>
          <w:rFonts w:ascii="Times New Roman" w:hAnsi="Times New Roman" w:cs="Times New Roman"/>
          <w:sz w:val="24"/>
          <w:szCs w:val="24"/>
        </w:rPr>
        <w:t xml:space="preserve"> уровней: высокий, средний, низкий.</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Применительно к предметным компетенциям педагогических работников:</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высокий уровень свидетельствует о слабой предметной подготовке учителя, которая позволяет выполнять задания преимущественно базового уровня сложности;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средний уровень свидетельствуют о недостаточной предметной подготовке учителя, которая позволяет выполнять задания базового и частично продвинутого уровня сложности;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низкий уровень свидетельствует о достаточной предметной подготовке учителя, которая обеспечивает выполнение заданий всех уровней сложности.</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Высокий уровень дефицита методических, психолого-педагогических, коммуникативных компетенций означает неумение решать стандартные профессиональные задачи. Средний - неумение решать профессиональные задачи в новых условиях. Минимальный - неумение решать профессиональные задачи в нестандартных ситуациях.</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 xml:space="preserve">Применительно к управленческим кадрам: высокий уровень дефицита </w:t>
      </w:r>
      <w:r w:rsidRPr="009F4947">
        <w:rPr>
          <w:rFonts w:ascii="Times New Roman" w:hAnsi="Times New Roman" w:cs="Times New Roman"/>
          <w:sz w:val="24"/>
          <w:szCs w:val="24"/>
        </w:rPr>
        <w:lastRenderedPageBreak/>
        <w:t>управленческих компетенций означает неумение решать стандартные управленческие задачи, средний - неумение решать управленческие задачи в новых условиях, минимальный - неумение решать управленческие задачи в нестандартных ситуациях.</w:t>
      </w:r>
    </w:p>
    <w:p w:rsidR="0099035F" w:rsidRPr="009F4947" w:rsidRDefault="0099035F" w:rsidP="0099035F">
      <w:pPr>
        <w:widowControl w:val="0"/>
        <w:autoSpaceDE w:val="0"/>
        <w:autoSpaceDN w:val="0"/>
        <w:adjustRightInd w:val="0"/>
        <w:spacing w:after="0" w:line="240" w:lineRule="auto"/>
        <w:ind w:firstLine="709"/>
        <w:rPr>
          <w:rFonts w:ascii="Times New Roman" w:hAnsi="Times New Roman" w:cs="Times New Roman"/>
          <w:sz w:val="24"/>
          <w:szCs w:val="24"/>
        </w:rPr>
      </w:pPr>
      <w:r w:rsidRPr="009F4947">
        <w:rPr>
          <w:rFonts w:ascii="Times New Roman" w:hAnsi="Times New Roman" w:cs="Times New Roman"/>
          <w:sz w:val="24"/>
          <w:szCs w:val="24"/>
        </w:rPr>
        <w:t>В таблице 1 представлены рекомендации к определению уровней профессиональных дефицитов и способам их восполнения (на примере предметных дефицитов).</w:t>
      </w:r>
    </w:p>
    <w:p w:rsidR="0099035F" w:rsidRPr="009F4947" w:rsidRDefault="0099035F" w:rsidP="0099035F">
      <w:pPr>
        <w:widowControl w:val="0"/>
        <w:autoSpaceDE w:val="0"/>
        <w:autoSpaceDN w:val="0"/>
        <w:adjustRightInd w:val="0"/>
        <w:spacing w:after="0" w:line="240" w:lineRule="auto"/>
        <w:rPr>
          <w:rFonts w:ascii="Times New Roman" w:hAnsi="Times New Roman" w:cs="Times New Roman"/>
          <w:sz w:val="24"/>
          <w:szCs w:val="24"/>
        </w:rPr>
      </w:pPr>
    </w:p>
    <w:p w:rsidR="0099035F" w:rsidRPr="00DE6FE7" w:rsidRDefault="0099035F" w:rsidP="00DE6FE7">
      <w:pPr>
        <w:widowControl w:val="0"/>
        <w:autoSpaceDE w:val="0"/>
        <w:autoSpaceDN w:val="0"/>
        <w:adjustRightInd w:val="0"/>
        <w:spacing w:after="0" w:line="240" w:lineRule="auto"/>
        <w:jc w:val="right"/>
        <w:rPr>
          <w:rFonts w:ascii="Times New Roman" w:hAnsi="Times New Roman" w:cs="Times New Roman"/>
          <w:b/>
          <w:sz w:val="24"/>
          <w:szCs w:val="24"/>
        </w:rPr>
      </w:pPr>
      <w:bookmarkStart w:id="0" w:name="_GoBack"/>
      <w:r w:rsidRPr="00DE6FE7">
        <w:rPr>
          <w:rFonts w:ascii="Times New Roman" w:hAnsi="Times New Roman" w:cs="Times New Roman"/>
          <w:b/>
          <w:sz w:val="24"/>
          <w:szCs w:val="24"/>
        </w:rPr>
        <w:t>Таблица 1</w:t>
      </w:r>
    </w:p>
    <w:tbl>
      <w:tblPr>
        <w:tblStyle w:val="a9"/>
        <w:tblW w:w="9493" w:type="dxa"/>
        <w:tblLook w:val="04A0" w:firstRow="1" w:lastRow="0" w:firstColumn="1" w:lastColumn="0" w:noHBand="0" w:noVBand="1"/>
      </w:tblPr>
      <w:tblGrid>
        <w:gridCol w:w="2872"/>
        <w:gridCol w:w="1904"/>
        <w:gridCol w:w="4717"/>
      </w:tblGrid>
      <w:tr w:rsidR="00DE6FE7" w:rsidTr="00DE6FE7">
        <w:tc>
          <w:tcPr>
            <w:tcW w:w="2872" w:type="dxa"/>
          </w:tcPr>
          <w:bookmarkEnd w:id="0"/>
          <w:p w:rsidR="00DE6FE7" w:rsidRPr="00DE6FE7" w:rsidRDefault="00DE6FE7" w:rsidP="00DE6FE7">
            <w:pPr>
              <w:jc w:val="center"/>
              <w:rPr>
                <w:rFonts w:ascii="Times New Roman" w:hAnsi="Times New Roman" w:cs="Times New Roman"/>
                <w:b/>
                <w:sz w:val="24"/>
              </w:rPr>
            </w:pPr>
            <w:r w:rsidRPr="00DE6FE7">
              <w:rPr>
                <w:rFonts w:ascii="Times New Roman" w:eastAsia="Times New Roman" w:hAnsi="Times New Roman" w:cs="Times New Roman"/>
                <w:b/>
                <w:bCs/>
                <w:color w:val="333333"/>
                <w:sz w:val="24"/>
                <w:szCs w:val="23"/>
              </w:rPr>
              <w:t>Результативность диагностики</w:t>
            </w:r>
          </w:p>
        </w:tc>
        <w:tc>
          <w:tcPr>
            <w:tcW w:w="1904" w:type="dxa"/>
          </w:tcPr>
          <w:p w:rsidR="00DE6FE7" w:rsidRPr="00DE6FE7" w:rsidRDefault="00DE6FE7" w:rsidP="00DE6FE7">
            <w:pPr>
              <w:jc w:val="center"/>
              <w:rPr>
                <w:rFonts w:ascii="Times New Roman" w:hAnsi="Times New Roman" w:cs="Times New Roman"/>
                <w:b/>
                <w:sz w:val="24"/>
              </w:rPr>
            </w:pPr>
            <w:proofErr w:type="spellStart"/>
            <w:r w:rsidRPr="00DE6FE7">
              <w:rPr>
                <w:rFonts w:ascii="Times New Roman" w:eastAsia="Times New Roman" w:hAnsi="Times New Roman" w:cs="Times New Roman"/>
                <w:b/>
                <w:bCs/>
                <w:color w:val="333333"/>
                <w:sz w:val="24"/>
                <w:szCs w:val="23"/>
              </w:rPr>
              <w:t>Дефицитарный</w:t>
            </w:r>
            <w:proofErr w:type="spellEnd"/>
            <w:r w:rsidRPr="00DE6FE7">
              <w:rPr>
                <w:rFonts w:ascii="Times New Roman" w:eastAsia="Times New Roman" w:hAnsi="Times New Roman" w:cs="Times New Roman"/>
                <w:b/>
                <w:bCs/>
                <w:color w:val="333333"/>
                <w:sz w:val="24"/>
                <w:szCs w:val="23"/>
              </w:rPr>
              <w:t xml:space="preserve"> уровень</w:t>
            </w:r>
          </w:p>
        </w:tc>
        <w:tc>
          <w:tcPr>
            <w:tcW w:w="4717" w:type="dxa"/>
            <w:vAlign w:val="center"/>
          </w:tcPr>
          <w:p w:rsidR="00DE6FE7" w:rsidRPr="00DE6FE7" w:rsidRDefault="00DE6FE7" w:rsidP="00DE6FE7">
            <w:pPr>
              <w:jc w:val="center"/>
              <w:rPr>
                <w:rFonts w:ascii="Times New Roman" w:eastAsia="Times New Roman" w:hAnsi="Times New Roman" w:cs="Times New Roman"/>
                <w:b/>
                <w:bCs/>
                <w:color w:val="333333"/>
                <w:sz w:val="24"/>
                <w:szCs w:val="23"/>
              </w:rPr>
            </w:pPr>
            <w:r w:rsidRPr="00DE6FE7">
              <w:rPr>
                <w:rFonts w:ascii="Times New Roman" w:eastAsia="Times New Roman" w:hAnsi="Times New Roman" w:cs="Times New Roman"/>
                <w:b/>
                <w:bCs/>
                <w:color w:val="333333"/>
                <w:sz w:val="24"/>
                <w:szCs w:val="23"/>
              </w:rPr>
              <w:t>Рекомендации по способам восполнения предметных дефицитов</w:t>
            </w:r>
          </w:p>
        </w:tc>
      </w:tr>
      <w:tr w:rsidR="00DE6FE7" w:rsidTr="00DE6FE7">
        <w:tc>
          <w:tcPr>
            <w:tcW w:w="2872" w:type="dxa"/>
          </w:tcPr>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ме</w:t>
            </w:r>
            <w:r w:rsidRPr="00DE6FE7">
              <w:rPr>
                <w:rFonts w:ascii="Times New Roman" w:eastAsia="Times New Roman" w:hAnsi="Times New Roman" w:cs="Times New Roman"/>
                <w:bCs/>
                <w:color w:val="333333"/>
                <w:sz w:val="24"/>
                <w:szCs w:val="23"/>
              </w:rPr>
              <w:t>нее 60%</w:t>
            </w:r>
          </w:p>
          <w:p w:rsidR="00DE6FE7" w:rsidRPr="00DE6FE7" w:rsidRDefault="00DE6FE7" w:rsidP="00DE6FE7">
            <w:pPr>
              <w:jc w:val="both"/>
              <w:rPr>
                <w:rFonts w:ascii="Times New Roman" w:hAnsi="Times New Roman" w:cs="Times New Roman"/>
                <w:sz w:val="24"/>
              </w:rPr>
            </w:pPr>
            <w:r w:rsidRPr="00DE6FE7">
              <w:rPr>
                <w:rFonts w:ascii="Times New Roman" w:eastAsia="Times New Roman" w:hAnsi="Times New Roman" w:cs="Times New Roman"/>
                <w:bCs/>
                <w:color w:val="333333"/>
                <w:sz w:val="24"/>
                <w:szCs w:val="23"/>
              </w:rPr>
              <w:t>выполнения диагностических заданий</w:t>
            </w:r>
          </w:p>
        </w:tc>
        <w:tc>
          <w:tcPr>
            <w:tcW w:w="1904" w:type="dxa"/>
          </w:tcPr>
          <w:p w:rsidR="00DE6FE7" w:rsidRPr="00DE6FE7" w:rsidRDefault="00DE6FE7" w:rsidP="00DE6FE7">
            <w:pPr>
              <w:jc w:val="both"/>
              <w:rPr>
                <w:rFonts w:ascii="Times New Roman" w:hAnsi="Times New Roman" w:cs="Times New Roman"/>
                <w:sz w:val="24"/>
              </w:rPr>
            </w:pPr>
            <w:r w:rsidRPr="00DE6FE7">
              <w:rPr>
                <w:rFonts w:ascii="Times New Roman" w:eastAsia="Times New Roman" w:hAnsi="Times New Roman" w:cs="Times New Roman"/>
                <w:bCs/>
                <w:color w:val="333333"/>
                <w:sz w:val="24"/>
                <w:szCs w:val="23"/>
              </w:rPr>
              <w:t>Высокий</w:t>
            </w:r>
          </w:p>
        </w:tc>
        <w:tc>
          <w:tcPr>
            <w:tcW w:w="4717" w:type="dxa"/>
            <w:vAlign w:val="center"/>
          </w:tcPr>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Профессиональное развитие по технологии индивидуального плана</w:t>
            </w:r>
          </w:p>
        </w:tc>
      </w:tr>
      <w:tr w:rsidR="00DE6FE7" w:rsidTr="00DE6FE7">
        <w:tc>
          <w:tcPr>
            <w:tcW w:w="2872" w:type="dxa"/>
            <w:vAlign w:val="center"/>
          </w:tcPr>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61 - 80%</w:t>
            </w:r>
          </w:p>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выполнения диагностических заданий</w:t>
            </w:r>
          </w:p>
        </w:tc>
        <w:tc>
          <w:tcPr>
            <w:tcW w:w="1904" w:type="dxa"/>
            <w:vAlign w:val="center"/>
          </w:tcPr>
          <w:p w:rsidR="00DE6FE7" w:rsidRPr="00DE6FE7" w:rsidRDefault="00DE6FE7" w:rsidP="00DE6FE7">
            <w:pPr>
              <w:jc w:val="both"/>
              <w:rPr>
                <w:rFonts w:ascii="Times New Roman" w:eastAsia="Times New Roman" w:hAnsi="Times New Roman" w:cs="Times New Roman"/>
                <w:bCs/>
                <w:color w:val="333333"/>
                <w:sz w:val="24"/>
                <w:szCs w:val="23"/>
              </w:rPr>
            </w:pPr>
            <w:bookmarkStart w:id="1" w:name="100079"/>
            <w:bookmarkEnd w:id="1"/>
            <w:r w:rsidRPr="00DE6FE7">
              <w:rPr>
                <w:rFonts w:ascii="Times New Roman" w:eastAsia="Times New Roman" w:hAnsi="Times New Roman" w:cs="Times New Roman"/>
                <w:bCs/>
                <w:color w:val="333333"/>
                <w:sz w:val="24"/>
                <w:szCs w:val="23"/>
              </w:rPr>
              <w:t>Средний</w:t>
            </w:r>
          </w:p>
        </w:tc>
        <w:tc>
          <w:tcPr>
            <w:tcW w:w="4717" w:type="dxa"/>
          </w:tcPr>
          <w:p w:rsidR="00DE6FE7" w:rsidRPr="00DE6FE7" w:rsidRDefault="00DE6FE7" w:rsidP="00DE6FE7">
            <w:pPr>
              <w:jc w:val="both"/>
              <w:rPr>
                <w:rFonts w:ascii="Times New Roman" w:hAnsi="Times New Roman" w:cs="Times New Roman"/>
                <w:sz w:val="24"/>
              </w:rPr>
            </w:pPr>
            <w:r w:rsidRPr="00DE6FE7">
              <w:rPr>
                <w:rFonts w:ascii="Times New Roman" w:eastAsia="Times New Roman" w:hAnsi="Times New Roman" w:cs="Times New Roman"/>
                <w:bCs/>
                <w:color w:val="333333"/>
                <w:sz w:val="24"/>
                <w:szCs w:val="23"/>
              </w:rPr>
              <w:t>Профессиональное развитие по технологии индивидуального плана или повышение квалификации по предметным программам</w:t>
            </w:r>
          </w:p>
        </w:tc>
      </w:tr>
      <w:tr w:rsidR="00DE6FE7" w:rsidTr="00DE6FE7">
        <w:tc>
          <w:tcPr>
            <w:tcW w:w="2872" w:type="dxa"/>
            <w:vAlign w:val="center"/>
          </w:tcPr>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81 - 100%</w:t>
            </w:r>
          </w:p>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выполнения диагностических заданий</w:t>
            </w:r>
          </w:p>
        </w:tc>
        <w:tc>
          <w:tcPr>
            <w:tcW w:w="1904" w:type="dxa"/>
            <w:vAlign w:val="center"/>
          </w:tcPr>
          <w:p w:rsidR="00DE6FE7" w:rsidRPr="00DE6FE7" w:rsidRDefault="00DE6FE7" w:rsidP="00DE6FE7">
            <w:pPr>
              <w:jc w:val="both"/>
              <w:rPr>
                <w:rFonts w:ascii="Times New Roman" w:eastAsia="Times New Roman" w:hAnsi="Times New Roman" w:cs="Times New Roman"/>
                <w:bCs/>
                <w:color w:val="333333"/>
                <w:sz w:val="24"/>
                <w:szCs w:val="23"/>
              </w:rPr>
            </w:pPr>
            <w:bookmarkStart w:id="2" w:name="100082"/>
            <w:bookmarkEnd w:id="2"/>
            <w:r w:rsidRPr="00DE6FE7">
              <w:rPr>
                <w:rFonts w:ascii="Times New Roman" w:eastAsia="Times New Roman" w:hAnsi="Times New Roman" w:cs="Times New Roman"/>
                <w:bCs/>
                <w:color w:val="333333"/>
                <w:sz w:val="24"/>
                <w:szCs w:val="23"/>
              </w:rPr>
              <w:t>Минимальный или отсутствие дефицита</w:t>
            </w:r>
          </w:p>
        </w:tc>
        <w:tc>
          <w:tcPr>
            <w:tcW w:w="4717" w:type="dxa"/>
          </w:tcPr>
          <w:p w:rsidR="00DE6FE7" w:rsidRPr="00DE6FE7" w:rsidRDefault="00DE6FE7" w:rsidP="00DE6FE7">
            <w:pPr>
              <w:jc w:val="both"/>
              <w:rPr>
                <w:rFonts w:ascii="Times New Roman" w:eastAsia="Times New Roman" w:hAnsi="Times New Roman" w:cs="Times New Roman"/>
                <w:bCs/>
                <w:color w:val="333333"/>
                <w:sz w:val="24"/>
                <w:szCs w:val="23"/>
              </w:rPr>
            </w:pPr>
            <w:r w:rsidRPr="00DE6FE7">
              <w:rPr>
                <w:rFonts w:ascii="Times New Roman" w:eastAsia="Times New Roman" w:hAnsi="Times New Roman" w:cs="Times New Roman"/>
                <w:bCs/>
                <w:color w:val="333333"/>
                <w:sz w:val="24"/>
                <w:szCs w:val="23"/>
              </w:rPr>
              <w:t xml:space="preserve">Профессиональнее развитие в области предметных компетенций на основе неформального и </w:t>
            </w:r>
            <w:proofErr w:type="spellStart"/>
            <w:r w:rsidRPr="00DE6FE7">
              <w:rPr>
                <w:rFonts w:ascii="Times New Roman" w:eastAsia="Times New Roman" w:hAnsi="Times New Roman" w:cs="Times New Roman"/>
                <w:bCs/>
                <w:color w:val="333333"/>
                <w:sz w:val="24"/>
                <w:szCs w:val="23"/>
              </w:rPr>
              <w:t>информального</w:t>
            </w:r>
            <w:proofErr w:type="spellEnd"/>
            <w:r w:rsidRPr="00DE6FE7">
              <w:rPr>
                <w:rFonts w:ascii="Times New Roman" w:eastAsia="Times New Roman" w:hAnsi="Times New Roman" w:cs="Times New Roman"/>
                <w:bCs/>
                <w:color w:val="333333"/>
                <w:sz w:val="24"/>
                <w:szCs w:val="23"/>
              </w:rPr>
              <w:t xml:space="preserve"> образования</w:t>
            </w:r>
          </w:p>
        </w:tc>
      </w:tr>
    </w:tbl>
    <w:p w:rsidR="00DE6FE7" w:rsidRDefault="00DE6FE7" w:rsidP="0099035F">
      <w:pPr>
        <w:spacing w:after="0" w:line="240" w:lineRule="auto"/>
        <w:ind w:firstLine="709"/>
        <w:jc w:val="both"/>
        <w:rPr>
          <w:rFonts w:ascii="Times New Roman" w:eastAsia="Times New Roman" w:hAnsi="Times New Roman" w:cs="Times New Roman"/>
          <w:color w:val="000000"/>
          <w:sz w:val="24"/>
          <w:szCs w:val="24"/>
        </w:rPr>
      </w:pP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r w:rsidRPr="009F4947">
        <w:rPr>
          <w:rFonts w:ascii="Times New Roman" w:eastAsia="Times New Roman" w:hAnsi="Times New Roman" w:cs="Times New Roman"/>
          <w:color w:val="000000"/>
          <w:sz w:val="24"/>
          <w:szCs w:val="24"/>
        </w:rPr>
        <w:t>Инструментарием диагностики профессиональных дефицитов на основании стандартизированных оценочных процедур являются тесты с заданиями закрытого и открытого типа. Тестирование является приоритетной процедурой диагностики, поскольку позволяет получить объективные данные о профессиональных дефицитах.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 w:name="100085"/>
      <w:bookmarkEnd w:id="3"/>
      <w:r w:rsidRPr="009F4947">
        <w:rPr>
          <w:rFonts w:ascii="Times New Roman" w:eastAsia="Times New Roman" w:hAnsi="Times New Roman" w:cs="Times New Roman"/>
          <w:color w:val="000000"/>
          <w:sz w:val="24"/>
          <w:szCs w:val="24"/>
        </w:rPr>
        <w:t>Особенности требований к тестовым заданиям закрытого типа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 w:name="100086"/>
      <w:bookmarkEnd w:id="4"/>
      <w:r w:rsidRPr="009F4947">
        <w:rPr>
          <w:rFonts w:ascii="Times New Roman" w:eastAsia="Times New Roman" w:hAnsi="Times New Roman" w:cs="Times New Roman"/>
          <w:color w:val="000000"/>
          <w:sz w:val="24"/>
          <w:szCs w:val="24"/>
        </w:rPr>
        <w:t>Типы заданий: задания с выбором одного правильного ответа, задания с множественным выбором, задания на установление соответствия, задания на установление последовательности (порядка).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 w:name="100087"/>
      <w:bookmarkEnd w:id="5"/>
      <w:r w:rsidRPr="009F4947">
        <w:rPr>
          <w:rFonts w:ascii="Times New Roman" w:eastAsia="Times New Roman" w:hAnsi="Times New Roman" w:cs="Times New Roman"/>
          <w:color w:val="000000"/>
          <w:sz w:val="24"/>
          <w:szCs w:val="24"/>
        </w:rPr>
        <w:t>Требования к содержанию заданий теста: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 w:name="100088"/>
      <w:bookmarkEnd w:id="6"/>
      <w:r w:rsidRPr="009F4947">
        <w:rPr>
          <w:rFonts w:ascii="Times New Roman" w:eastAsia="Times New Roman" w:hAnsi="Times New Roman" w:cs="Times New Roman"/>
          <w:color w:val="000000"/>
          <w:sz w:val="24"/>
          <w:szCs w:val="24"/>
        </w:rPr>
        <w:t>- краткая, ясная и однозначная формулировка заданий, которую разработчик и участник диагностики трактуют одинаково;</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 w:name="100089"/>
      <w:bookmarkEnd w:id="7"/>
      <w:r w:rsidRPr="009F4947">
        <w:rPr>
          <w:rFonts w:ascii="Times New Roman" w:eastAsia="Times New Roman" w:hAnsi="Times New Roman" w:cs="Times New Roman"/>
          <w:color w:val="000000"/>
          <w:sz w:val="24"/>
          <w:szCs w:val="24"/>
        </w:rPr>
        <w:t>- исключение качественных характеристик (эффективно, оптимально, достаточно и т.п.) или пояснение их через количественные характеристики;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 w:name="100090"/>
      <w:bookmarkEnd w:id="8"/>
      <w:r w:rsidRPr="009F4947">
        <w:rPr>
          <w:rFonts w:ascii="Times New Roman" w:eastAsia="Times New Roman" w:hAnsi="Times New Roman" w:cs="Times New Roman"/>
          <w:color w:val="000000"/>
          <w:sz w:val="24"/>
          <w:szCs w:val="24"/>
        </w:rPr>
        <w:t>- недопустимость использования слов-подсказок в тексте заданий и вариантах ответов;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 w:name="100091"/>
      <w:bookmarkEnd w:id="9"/>
      <w:r w:rsidRPr="009F4947">
        <w:rPr>
          <w:rFonts w:ascii="Times New Roman" w:eastAsia="Times New Roman" w:hAnsi="Times New Roman" w:cs="Times New Roman"/>
          <w:color w:val="000000"/>
          <w:sz w:val="24"/>
          <w:szCs w:val="24"/>
        </w:rPr>
        <w:t>- ответ на отдельное задание не должен быть подсказкой к другим заданиям теста;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0" w:name="100092"/>
      <w:bookmarkEnd w:id="10"/>
      <w:r w:rsidRPr="009F4947">
        <w:rPr>
          <w:rFonts w:ascii="Times New Roman" w:eastAsia="Times New Roman" w:hAnsi="Times New Roman" w:cs="Times New Roman"/>
          <w:color w:val="000000"/>
          <w:sz w:val="24"/>
          <w:szCs w:val="24"/>
        </w:rPr>
        <w:t>- одинаковая привлекательность для выбора всего меню ответов;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1" w:name="100093"/>
      <w:bookmarkEnd w:id="11"/>
      <w:r w:rsidRPr="009F4947">
        <w:rPr>
          <w:rFonts w:ascii="Times New Roman" w:eastAsia="Times New Roman" w:hAnsi="Times New Roman" w:cs="Times New Roman"/>
          <w:color w:val="000000"/>
          <w:sz w:val="24"/>
          <w:szCs w:val="24"/>
        </w:rPr>
        <w:t>- проектирование вариантов ответа по одному основанию (например, если один вариант ответа является конкретным, частным случаем, то и другие должны быть конкретными, а не общими случаями).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2" w:name="100094"/>
      <w:bookmarkEnd w:id="12"/>
      <w:r w:rsidRPr="009F4947">
        <w:rPr>
          <w:rFonts w:ascii="Times New Roman" w:eastAsia="Times New Roman" w:hAnsi="Times New Roman" w:cs="Times New Roman"/>
          <w:color w:val="000000"/>
          <w:sz w:val="24"/>
          <w:szCs w:val="24"/>
        </w:rPr>
        <w:t>Уровни сложности заданий теста: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3" w:name="100095"/>
      <w:bookmarkEnd w:id="13"/>
      <w:r w:rsidRPr="009F4947">
        <w:rPr>
          <w:rFonts w:ascii="Times New Roman" w:eastAsia="Times New Roman" w:hAnsi="Times New Roman" w:cs="Times New Roman"/>
          <w:color w:val="000000"/>
          <w:sz w:val="24"/>
          <w:szCs w:val="24"/>
        </w:rPr>
        <w:t>- первый уровень направлен на выявление знаний;</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4" w:name="100096"/>
      <w:bookmarkEnd w:id="14"/>
      <w:r w:rsidRPr="009F4947">
        <w:rPr>
          <w:rFonts w:ascii="Times New Roman" w:eastAsia="Times New Roman" w:hAnsi="Times New Roman" w:cs="Times New Roman"/>
          <w:color w:val="000000"/>
          <w:sz w:val="24"/>
          <w:szCs w:val="24"/>
        </w:rPr>
        <w:t>- второй уровень направлен на выявление умений применять знания в типичных ситуациях;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5" w:name="100097"/>
      <w:bookmarkEnd w:id="15"/>
      <w:r w:rsidRPr="009F4947">
        <w:rPr>
          <w:rFonts w:ascii="Times New Roman" w:eastAsia="Times New Roman" w:hAnsi="Times New Roman" w:cs="Times New Roman"/>
          <w:color w:val="000000"/>
          <w:sz w:val="24"/>
          <w:szCs w:val="24"/>
        </w:rPr>
        <w:t>- третий уровень направлен на выявление умений применять знания в нестандартных ситуациях.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6" w:name="100098"/>
      <w:bookmarkEnd w:id="16"/>
      <w:r w:rsidRPr="009F4947">
        <w:rPr>
          <w:rFonts w:ascii="Times New Roman" w:eastAsia="Times New Roman" w:hAnsi="Times New Roman" w:cs="Times New Roman"/>
          <w:color w:val="000000"/>
          <w:sz w:val="24"/>
          <w:szCs w:val="24"/>
        </w:rPr>
        <w:t>Для обеспечения вариативности теста рекомендуется: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7" w:name="100099"/>
      <w:bookmarkEnd w:id="17"/>
      <w:r w:rsidRPr="009F4947">
        <w:rPr>
          <w:rFonts w:ascii="Times New Roman" w:eastAsia="Times New Roman" w:hAnsi="Times New Roman" w:cs="Times New Roman"/>
          <w:color w:val="000000"/>
          <w:sz w:val="24"/>
          <w:szCs w:val="24"/>
        </w:rPr>
        <w:t>- включать в тест 4 параллельных варианта;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8" w:name="100100"/>
      <w:bookmarkEnd w:id="18"/>
      <w:r w:rsidRPr="009F4947">
        <w:rPr>
          <w:rFonts w:ascii="Times New Roman" w:eastAsia="Times New Roman" w:hAnsi="Times New Roman" w:cs="Times New Roman"/>
          <w:color w:val="000000"/>
          <w:sz w:val="24"/>
          <w:szCs w:val="24"/>
        </w:rPr>
        <w:t>- не использовать идентичные задания в параллельных вариантах;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9" w:name="100101"/>
      <w:bookmarkEnd w:id="19"/>
      <w:r w:rsidRPr="009F4947">
        <w:rPr>
          <w:rFonts w:ascii="Times New Roman" w:eastAsia="Times New Roman" w:hAnsi="Times New Roman" w:cs="Times New Roman"/>
          <w:color w:val="000000"/>
          <w:sz w:val="24"/>
          <w:szCs w:val="24"/>
        </w:rPr>
        <w:t>- использовать не менее трех разных форм заданий в каждом варианте теста;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0" w:name="100102"/>
      <w:bookmarkEnd w:id="20"/>
      <w:r w:rsidRPr="009F4947">
        <w:rPr>
          <w:rFonts w:ascii="Times New Roman" w:eastAsia="Times New Roman" w:hAnsi="Times New Roman" w:cs="Times New Roman"/>
          <w:color w:val="000000"/>
          <w:sz w:val="24"/>
          <w:szCs w:val="24"/>
        </w:rPr>
        <w:lastRenderedPageBreak/>
        <w:t xml:space="preserve">- следовать принципу </w:t>
      </w:r>
      <w:proofErr w:type="spellStart"/>
      <w:r w:rsidRPr="009F4947">
        <w:rPr>
          <w:rFonts w:ascii="Times New Roman" w:eastAsia="Times New Roman" w:hAnsi="Times New Roman" w:cs="Times New Roman"/>
          <w:color w:val="000000"/>
          <w:sz w:val="24"/>
          <w:szCs w:val="24"/>
        </w:rPr>
        <w:t>фасетных</w:t>
      </w:r>
      <w:proofErr w:type="spellEnd"/>
      <w:r w:rsidRPr="009F4947">
        <w:rPr>
          <w:rFonts w:ascii="Times New Roman" w:eastAsia="Times New Roman" w:hAnsi="Times New Roman" w:cs="Times New Roman"/>
          <w:color w:val="000000"/>
          <w:sz w:val="24"/>
          <w:szCs w:val="24"/>
        </w:rPr>
        <w:t xml:space="preserve"> заданий</w:t>
      </w:r>
      <w:r w:rsidR="00DE6FE7">
        <w:rPr>
          <w:rStyle w:val="a8"/>
          <w:rFonts w:ascii="Times New Roman" w:eastAsia="Times New Roman" w:hAnsi="Times New Roman" w:cs="Times New Roman"/>
          <w:color w:val="000000"/>
          <w:sz w:val="24"/>
          <w:szCs w:val="24"/>
        </w:rPr>
        <w:footnoteReference w:id="1"/>
      </w:r>
      <w:r w:rsidR="00DE6FE7">
        <w:rPr>
          <w:rFonts w:ascii="Times New Roman" w:eastAsia="Times New Roman" w:hAnsi="Times New Roman" w:cs="Times New Roman"/>
          <w:color w:val="000000"/>
          <w:sz w:val="24"/>
          <w:szCs w:val="24"/>
        </w:rPr>
        <w:t xml:space="preserve"> </w:t>
      </w:r>
      <w:r w:rsidRPr="009F4947">
        <w:rPr>
          <w:rFonts w:ascii="Times New Roman" w:eastAsia="Times New Roman" w:hAnsi="Times New Roman" w:cs="Times New Roman"/>
          <w:color w:val="000000"/>
          <w:sz w:val="24"/>
          <w:szCs w:val="24"/>
        </w:rPr>
        <w:t>в параллельных вариантах.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1" w:name="100103"/>
      <w:bookmarkStart w:id="22" w:name="100105"/>
      <w:bookmarkEnd w:id="21"/>
      <w:bookmarkEnd w:id="22"/>
      <w:r w:rsidRPr="009F4947">
        <w:rPr>
          <w:rFonts w:ascii="Times New Roman" w:eastAsia="Times New Roman" w:hAnsi="Times New Roman" w:cs="Times New Roman"/>
          <w:color w:val="000000"/>
          <w:sz w:val="24"/>
          <w:szCs w:val="24"/>
        </w:rPr>
        <w:t>Рекомендации по количеству заданий и вариантов теста: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3" w:name="100106"/>
      <w:bookmarkEnd w:id="23"/>
      <w:r w:rsidRPr="009F4947">
        <w:rPr>
          <w:rFonts w:ascii="Times New Roman" w:eastAsia="Times New Roman" w:hAnsi="Times New Roman" w:cs="Times New Roman"/>
          <w:color w:val="000000"/>
          <w:sz w:val="24"/>
          <w:szCs w:val="24"/>
        </w:rPr>
        <w:t>- количество вариантов ответа с выбором одного правильного ответа - не менее 4 вариантов ответа;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4" w:name="100107"/>
      <w:bookmarkEnd w:id="24"/>
      <w:r w:rsidRPr="009F4947">
        <w:rPr>
          <w:rFonts w:ascii="Times New Roman" w:eastAsia="Times New Roman" w:hAnsi="Times New Roman" w:cs="Times New Roman"/>
          <w:color w:val="000000"/>
          <w:sz w:val="24"/>
          <w:szCs w:val="24"/>
        </w:rPr>
        <w:t>- количество вариантов ответа с выбором всех верных ответов - 4 - 7 вариантов ответа;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5" w:name="100108"/>
      <w:bookmarkEnd w:id="25"/>
      <w:r w:rsidRPr="009F4947">
        <w:rPr>
          <w:rFonts w:ascii="Times New Roman" w:eastAsia="Times New Roman" w:hAnsi="Times New Roman" w:cs="Times New Roman"/>
          <w:color w:val="000000"/>
          <w:sz w:val="24"/>
          <w:szCs w:val="24"/>
        </w:rPr>
        <w:t>- количество вариантов ответа в заданиях на установление последовательности - 4 - 7 вариантов ответа.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6" w:name="100109"/>
      <w:bookmarkEnd w:id="26"/>
      <w:r w:rsidRPr="009F4947">
        <w:rPr>
          <w:rFonts w:ascii="Times New Roman" w:eastAsia="Times New Roman" w:hAnsi="Times New Roman" w:cs="Times New Roman"/>
          <w:color w:val="000000"/>
          <w:sz w:val="24"/>
          <w:szCs w:val="24"/>
        </w:rPr>
        <w:t>Особенности требований к тестовым заданиям открытого типа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7" w:name="100110"/>
      <w:bookmarkEnd w:id="27"/>
      <w:r w:rsidRPr="009F4947">
        <w:rPr>
          <w:rFonts w:ascii="Times New Roman" w:eastAsia="Times New Roman" w:hAnsi="Times New Roman" w:cs="Times New Roman"/>
          <w:color w:val="000000"/>
          <w:sz w:val="24"/>
          <w:szCs w:val="24"/>
        </w:rPr>
        <w:t>К заданиям открытого типа относятся два вида: задания-дополнения и задания свободного изложения.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8" w:name="100111"/>
      <w:bookmarkEnd w:id="28"/>
      <w:r w:rsidRPr="009F4947">
        <w:rPr>
          <w:rFonts w:ascii="Times New Roman" w:eastAsia="Times New Roman" w:hAnsi="Times New Roman" w:cs="Times New Roman"/>
          <w:color w:val="000000"/>
          <w:sz w:val="24"/>
          <w:szCs w:val="24"/>
        </w:rPr>
        <w:t>Ответ на задания-дополнения (задания с кратким ответом) не должен превышать 2 - 3 слов, чаще всего такой ответ составляет одно слово, число, символ. Эти ограничения обеспечивают однозначность оценивания.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29" w:name="100112"/>
      <w:bookmarkEnd w:id="29"/>
      <w:r w:rsidRPr="009F4947">
        <w:rPr>
          <w:rFonts w:ascii="Times New Roman" w:eastAsia="Times New Roman" w:hAnsi="Times New Roman" w:cs="Times New Roman"/>
          <w:color w:val="000000"/>
          <w:sz w:val="24"/>
          <w:szCs w:val="24"/>
        </w:rPr>
        <w:t>Рекомендации по проектированию заданий-дополнений:</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0" w:name="100113"/>
      <w:bookmarkEnd w:id="30"/>
      <w:r w:rsidRPr="009F4947">
        <w:rPr>
          <w:rFonts w:ascii="Times New Roman" w:eastAsia="Times New Roman" w:hAnsi="Times New Roman" w:cs="Times New Roman"/>
          <w:color w:val="000000"/>
          <w:sz w:val="24"/>
          <w:szCs w:val="24"/>
        </w:rPr>
        <w:t>- каждое задание должно быть нацелено на конкретное дополнение, место для которого обозначается (например, прочерком или точками);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1" w:name="100114"/>
      <w:bookmarkEnd w:id="31"/>
      <w:r w:rsidRPr="009F4947">
        <w:rPr>
          <w:rFonts w:ascii="Times New Roman" w:eastAsia="Times New Roman" w:hAnsi="Times New Roman" w:cs="Times New Roman"/>
          <w:color w:val="000000"/>
          <w:sz w:val="24"/>
          <w:szCs w:val="24"/>
        </w:rPr>
        <w:t>- текст задания должен содержать минимальное количество информации, необходимое для его правильного выполнения.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2" w:name="100115"/>
      <w:bookmarkEnd w:id="32"/>
      <w:r w:rsidRPr="009F4947">
        <w:rPr>
          <w:rFonts w:ascii="Times New Roman" w:eastAsia="Times New Roman" w:hAnsi="Times New Roman" w:cs="Times New Roman"/>
          <w:color w:val="000000"/>
          <w:sz w:val="24"/>
          <w:szCs w:val="24"/>
        </w:rPr>
        <w:t>Для выполнения заданий свободного изложения тестируемому необходимо сформулировать и записать развернутый ответ. Задания свободного изложения требуют экспертного оценивания.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3" w:name="100116"/>
      <w:bookmarkEnd w:id="33"/>
      <w:r w:rsidRPr="009F4947">
        <w:rPr>
          <w:rFonts w:ascii="Times New Roman" w:eastAsia="Times New Roman" w:hAnsi="Times New Roman" w:cs="Times New Roman"/>
          <w:color w:val="000000"/>
          <w:sz w:val="24"/>
          <w:szCs w:val="24"/>
        </w:rPr>
        <w:t>В структуру заданий свободного изложения рекомендуется включать стимульную часть (в виде текста, рисунка, графика, таблицы, схемы), которая содержит учебную информацию для ответа на несколько вопросов. Задания свободного изложения направлены на выявление действий тестируемого в разных профессиональных ситуациях: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4" w:name="100117"/>
      <w:bookmarkEnd w:id="34"/>
      <w:r w:rsidRPr="009F4947">
        <w:rPr>
          <w:rFonts w:ascii="Times New Roman" w:eastAsia="Times New Roman" w:hAnsi="Times New Roman" w:cs="Times New Roman"/>
          <w:color w:val="000000"/>
          <w:sz w:val="24"/>
          <w:szCs w:val="24"/>
        </w:rPr>
        <w:t>- для педагогических работников: при планировании и проведении учебных занятий, формировании мотивации к обучению, организации учебной деятельности, оценивании учебных достижений, применении цифровых инструментов при обучении, взаимодействии с обучающимися, самопрезентации;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5" w:name="100118"/>
      <w:bookmarkEnd w:id="35"/>
      <w:r w:rsidRPr="009F4947">
        <w:rPr>
          <w:rFonts w:ascii="Times New Roman" w:eastAsia="Times New Roman" w:hAnsi="Times New Roman" w:cs="Times New Roman"/>
          <w:color w:val="000000"/>
          <w:sz w:val="24"/>
          <w:szCs w:val="24"/>
        </w:rPr>
        <w:t>- для управленческих кадров: при планировании работы образовательного учреждения, реализации требований федеральных государственных образовательных стандартов, подборе и расстановке кадров, обеспечении качества образования, создании материально-технической базы, обеспечении цифровизации образовательного процесса, защиты персональных данных, открытости и доступности информации.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6" w:name="100119"/>
      <w:bookmarkEnd w:id="36"/>
      <w:r w:rsidRPr="009F4947">
        <w:rPr>
          <w:rFonts w:ascii="Times New Roman" w:eastAsia="Times New Roman" w:hAnsi="Times New Roman" w:cs="Times New Roman"/>
          <w:color w:val="000000"/>
          <w:sz w:val="24"/>
          <w:szCs w:val="24"/>
        </w:rPr>
        <w:t>5.3. Самодиагностика профессиональных дефицитов на основании рефлексии профессиональной деятельности.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7" w:name="100120"/>
      <w:bookmarkEnd w:id="37"/>
      <w:r w:rsidRPr="009F4947">
        <w:rPr>
          <w:rFonts w:ascii="Times New Roman" w:eastAsia="Times New Roman" w:hAnsi="Times New Roman" w:cs="Times New Roman"/>
          <w:color w:val="000000"/>
          <w:sz w:val="24"/>
          <w:szCs w:val="24"/>
        </w:rPr>
        <w:t>Универсальным инструментом для самодиагностики профессиональных дефицитов является анкета/чек-лист, обеспечивающие структурированный сбор первичных количественных данных (статистики).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8" w:name="100121"/>
      <w:bookmarkEnd w:id="38"/>
      <w:r w:rsidRPr="009F4947">
        <w:rPr>
          <w:rFonts w:ascii="Times New Roman" w:eastAsia="Times New Roman" w:hAnsi="Times New Roman" w:cs="Times New Roman"/>
          <w:color w:val="000000"/>
          <w:sz w:val="24"/>
          <w:szCs w:val="24"/>
        </w:rPr>
        <w:t>Основа для структурирования - функциональные блоки профессиональной деятельности, определяемые трудовыми функциями/должностными обязанностями диагностируемого.</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39" w:name="100122"/>
      <w:bookmarkEnd w:id="39"/>
      <w:r w:rsidRPr="009F4947">
        <w:rPr>
          <w:rFonts w:ascii="Times New Roman" w:eastAsia="Times New Roman" w:hAnsi="Times New Roman" w:cs="Times New Roman"/>
          <w:color w:val="000000"/>
          <w:sz w:val="24"/>
          <w:szCs w:val="24"/>
        </w:rPr>
        <w:t>Рекомендуется включать в анкету/чек-лист:</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0" w:name="100123"/>
      <w:bookmarkEnd w:id="40"/>
      <w:r w:rsidRPr="009F4947">
        <w:rPr>
          <w:rFonts w:ascii="Times New Roman" w:eastAsia="Times New Roman" w:hAnsi="Times New Roman" w:cs="Times New Roman"/>
          <w:color w:val="000000"/>
          <w:sz w:val="24"/>
          <w:szCs w:val="24"/>
        </w:rPr>
        <w:lastRenderedPageBreak/>
        <w:t>- для педагогического работника вопросы по блокам - предметный, методический, психолого-педагогический, коммуникативный;</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1" w:name="100124"/>
      <w:bookmarkEnd w:id="41"/>
      <w:r w:rsidRPr="009F4947">
        <w:rPr>
          <w:rFonts w:ascii="Times New Roman" w:eastAsia="Times New Roman" w:hAnsi="Times New Roman" w:cs="Times New Roman"/>
          <w:color w:val="000000"/>
          <w:sz w:val="24"/>
          <w:szCs w:val="24"/>
        </w:rPr>
        <w:t>- для руководящих кадров вопросы по блокам - процессы, ресурсы, кадры, результаты, информация.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2" w:name="100125"/>
      <w:bookmarkEnd w:id="42"/>
      <w:r w:rsidRPr="009F4947">
        <w:rPr>
          <w:rFonts w:ascii="Times New Roman" w:eastAsia="Times New Roman" w:hAnsi="Times New Roman" w:cs="Times New Roman"/>
          <w:color w:val="000000"/>
          <w:sz w:val="24"/>
          <w:szCs w:val="24"/>
        </w:rPr>
        <w:t>Рекомендации по составлению анкет/чек-листов: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3" w:name="100126"/>
      <w:bookmarkEnd w:id="43"/>
      <w:r w:rsidRPr="009F4947">
        <w:rPr>
          <w:rFonts w:ascii="Times New Roman" w:eastAsia="Times New Roman" w:hAnsi="Times New Roman" w:cs="Times New Roman"/>
          <w:color w:val="000000"/>
          <w:sz w:val="24"/>
          <w:szCs w:val="24"/>
        </w:rPr>
        <w:t>- вопросы анкеты делятся на закрытые (на основе выбора из готового меню), полузакрытые (меню предусматривает возможность самостоятельного ответа), открытые (предполагается свободное формулирование ответа);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4" w:name="100127"/>
      <w:bookmarkEnd w:id="44"/>
      <w:r w:rsidRPr="009F4947">
        <w:rPr>
          <w:rFonts w:ascii="Times New Roman" w:eastAsia="Times New Roman" w:hAnsi="Times New Roman" w:cs="Times New Roman"/>
          <w:color w:val="000000"/>
          <w:sz w:val="24"/>
          <w:szCs w:val="24"/>
        </w:rPr>
        <w:t>- количество развернутых ответов по существу задаваемых открытых вопросов позволяет составить представление о глубине рефлексии профессиональных дефицитов педагогическими работниками/управленческими кадрами;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5" w:name="100128"/>
      <w:bookmarkEnd w:id="45"/>
      <w:r w:rsidRPr="009F4947">
        <w:rPr>
          <w:rFonts w:ascii="Times New Roman" w:eastAsia="Times New Roman" w:hAnsi="Times New Roman" w:cs="Times New Roman"/>
          <w:color w:val="000000"/>
          <w:sz w:val="24"/>
          <w:szCs w:val="24"/>
        </w:rPr>
        <w:t>- вопросы должны быть сформулированы четко, ясно, исключать двусмысленность и разночтения;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6" w:name="100129"/>
      <w:bookmarkEnd w:id="46"/>
      <w:r w:rsidRPr="009F4947">
        <w:rPr>
          <w:rFonts w:ascii="Times New Roman" w:eastAsia="Times New Roman" w:hAnsi="Times New Roman" w:cs="Times New Roman"/>
          <w:color w:val="000000"/>
          <w:sz w:val="24"/>
          <w:szCs w:val="24"/>
        </w:rPr>
        <w:t>- вопросы следует располагать исходя из принципа - от простого к сложному, от общего к частному.</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7" w:name="100130"/>
      <w:bookmarkEnd w:id="47"/>
      <w:r w:rsidRPr="009F4947">
        <w:rPr>
          <w:rFonts w:ascii="Times New Roman" w:eastAsia="Times New Roman" w:hAnsi="Times New Roman" w:cs="Times New Roman"/>
          <w:color w:val="000000"/>
          <w:sz w:val="24"/>
          <w:szCs w:val="24"/>
        </w:rPr>
        <w:t>5.4. Диагностика профессиональных дефицитов на основании результатов профессиональной деятельности.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8" w:name="100131"/>
      <w:bookmarkEnd w:id="48"/>
      <w:r w:rsidRPr="009F4947">
        <w:rPr>
          <w:rFonts w:ascii="Times New Roman" w:eastAsia="Times New Roman" w:hAnsi="Times New Roman" w:cs="Times New Roman"/>
          <w:color w:val="000000"/>
          <w:sz w:val="24"/>
          <w:szCs w:val="24"/>
        </w:rPr>
        <w:t>Оценка результатов профессиональной деятельности педагогического работника осуществляется на основании экспертного анализа его результатов в области обучения, воспитания, развития обучающихся.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49" w:name="100132"/>
      <w:bookmarkEnd w:id="49"/>
      <w:r w:rsidRPr="009F4947">
        <w:rPr>
          <w:rFonts w:ascii="Times New Roman" w:eastAsia="Times New Roman" w:hAnsi="Times New Roman" w:cs="Times New Roman"/>
          <w:color w:val="000000"/>
          <w:sz w:val="24"/>
          <w:szCs w:val="24"/>
        </w:rPr>
        <w:t>Оценка результатов деятельности управленческих кадров осуществляется органом, выполняющим функции и полномочия учредителя образовательной организации, в том числе в рамках аттестационных процедур на соответствие занимаемой должности.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0" w:name="100133"/>
      <w:bookmarkEnd w:id="50"/>
      <w:r w:rsidRPr="009F4947">
        <w:rPr>
          <w:rFonts w:ascii="Times New Roman" w:eastAsia="Times New Roman" w:hAnsi="Times New Roman" w:cs="Times New Roman"/>
          <w:color w:val="000000"/>
          <w:sz w:val="24"/>
          <w:szCs w:val="24"/>
        </w:rPr>
        <w:t>5.5. Диагностика профессиональных дефицитов на основании экспертной оценки практической деятельности педагогических работников.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1" w:name="100134"/>
      <w:bookmarkEnd w:id="51"/>
      <w:r w:rsidRPr="009F4947">
        <w:rPr>
          <w:rFonts w:ascii="Times New Roman" w:eastAsia="Times New Roman" w:hAnsi="Times New Roman" w:cs="Times New Roman"/>
          <w:color w:val="000000"/>
          <w:sz w:val="24"/>
          <w:szCs w:val="24"/>
        </w:rPr>
        <w:t>Диагностика может проводиться в форме обсуждения открытых мероприятий: открытых уроков; выступлений в профессиональных аудиториях; участия в профессиональных конкурсах и др. Основанием для экспертной оценки может служить чек-лист.</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2" w:name="100135"/>
      <w:bookmarkEnd w:id="52"/>
      <w:r w:rsidRPr="009F4947">
        <w:rPr>
          <w:rFonts w:ascii="Times New Roman" w:eastAsia="Times New Roman" w:hAnsi="Times New Roman" w:cs="Times New Roman"/>
          <w:color w:val="000000"/>
          <w:sz w:val="24"/>
          <w:szCs w:val="24"/>
        </w:rPr>
        <w:t>Диагностика профессиональных дефицитов управленческих кадров может производиться по итогам экспертной оценки в рамках аттестационных процедур на соответствие занимаемой должности.</w:t>
      </w:r>
    </w:p>
    <w:p w:rsidR="0099035F" w:rsidRPr="009F4947" w:rsidRDefault="0099035F" w:rsidP="0099035F">
      <w:pPr>
        <w:spacing w:after="0" w:line="240" w:lineRule="auto"/>
        <w:ind w:firstLine="709"/>
        <w:jc w:val="both"/>
        <w:rPr>
          <w:rFonts w:ascii="Times New Roman" w:eastAsia="Times New Roman" w:hAnsi="Times New Roman" w:cs="Times New Roman"/>
          <w:sz w:val="24"/>
          <w:szCs w:val="24"/>
        </w:rPr>
      </w:pPr>
      <w:bookmarkStart w:id="53" w:name="EkAfS6qYWAU1"/>
      <w:bookmarkEnd w:id="53"/>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r w:rsidRPr="009F4947">
        <w:rPr>
          <w:rFonts w:ascii="Times New Roman" w:eastAsia="Times New Roman" w:hAnsi="Times New Roman" w:cs="Times New Roman"/>
          <w:b/>
          <w:bCs/>
          <w:color w:val="000000"/>
          <w:sz w:val="24"/>
          <w:szCs w:val="24"/>
          <w:bdr w:val="none" w:sz="0" w:space="0" w:color="auto" w:frame="1"/>
        </w:rPr>
        <w:t>6. Порядок диагностики профессиональных дефицитов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4" w:name="100136"/>
      <w:bookmarkStart w:id="55" w:name="100137"/>
      <w:bookmarkEnd w:id="54"/>
      <w:bookmarkEnd w:id="55"/>
      <w:r w:rsidRPr="009F4947">
        <w:rPr>
          <w:rFonts w:ascii="Times New Roman" w:eastAsia="Times New Roman" w:hAnsi="Times New Roman" w:cs="Times New Roman"/>
          <w:color w:val="000000"/>
          <w:sz w:val="24"/>
          <w:szCs w:val="24"/>
        </w:rPr>
        <w:t>6.1. Порядок диагностики профессиональных дефицитов на основании стандартизированных оценочных процедур.</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6" w:name="100138"/>
      <w:bookmarkEnd w:id="56"/>
      <w:r w:rsidRPr="009F4947">
        <w:rPr>
          <w:rFonts w:ascii="Times New Roman" w:eastAsia="Times New Roman" w:hAnsi="Times New Roman" w:cs="Times New Roman"/>
          <w:color w:val="000000"/>
          <w:sz w:val="24"/>
          <w:szCs w:val="24"/>
        </w:rPr>
        <w:t>Данный Порядок определяет организационное и технологическое обеспечение процедуры диагностики профессиональных дефицитов.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7" w:name="100139"/>
      <w:bookmarkEnd w:id="57"/>
      <w:r w:rsidRPr="009F4947">
        <w:rPr>
          <w:rFonts w:ascii="Times New Roman" w:eastAsia="Times New Roman" w:hAnsi="Times New Roman" w:cs="Times New Roman"/>
          <w:color w:val="000000"/>
          <w:sz w:val="24"/>
          <w:szCs w:val="24"/>
        </w:rPr>
        <w:t>Участие в диагностике профессиональных дефицитов - добровольное, осуществляется на основании личного заявления.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8" w:name="100140"/>
      <w:bookmarkEnd w:id="58"/>
      <w:r w:rsidRPr="009F4947">
        <w:rPr>
          <w:rFonts w:ascii="Times New Roman" w:eastAsia="Times New Roman" w:hAnsi="Times New Roman" w:cs="Times New Roman"/>
          <w:color w:val="000000"/>
          <w:sz w:val="24"/>
          <w:szCs w:val="24"/>
        </w:rPr>
        <w:t>Оператором диагностики может выступать ЦНППМ или одна из организаций, реализующих дополнительное профессиональное образование. Оператор диагностики профессиональных дефицитов назначается региональным органом исполнительной власти, осуществляющим государственное управление в сфере образования.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59" w:name="100141"/>
      <w:bookmarkEnd w:id="59"/>
      <w:r w:rsidRPr="009F4947">
        <w:rPr>
          <w:rFonts w:ascii="Times New Roman" w:eastAsia="Times New Roman" w:hAnsi="Times New Roman" w:cs="Times New Roman"/>
          <w:color w:val="000000"/>
          <w:sz w:val="24"/>
          <w:szCs w:val="24"/>
        </w:rPr>
        <w:t>Функции оператора: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0" w:name="100142"/>
      <w:bookmarkEnd w:id="60"/>
      <w:r w:rsidRPr="009F4947">
        <w:rPr>
          <w:rFonts w:ascii="Times New Roman" w:eastAsia="Times New Roman" w:hAnsi="Times New Roman" w:cs="Times New Roman"/>
          <w:color w:val="000000"/>
          <w:sz w:val="24"/>
          <w:szCs w:val="24"/>
        </w:rPr>
        <w:t>- создание комиссий по разработке диагностических материалов, включающих по каждому виду диагностик</w:t>
      </w:r>
      <w:r w:rsidR="00DE6FE7">
        <w:rPr>
          <w:rStyle w:val="a8"/>
          <w:rFonts w:ascii="Times New Roman" w:eastAsia="Times New Roman" w:hAnsi="Times New Roman" w:cs="Times New Roman"/>
          <w:color w:val="000000"/>
          <w:sz w:val="24"/>
          <w:szCs w:val="24"/>
        </w:rPr>
        <w:footnoteReference w:id="2"/>
      </w:r>
      <w:r w:rsidRPr="009F4947">
        <w:rPr>
          <w:rFonts w:ascii="Times New Roman" w:eastAsia="Times New Roman" w:hAnsi="Times New Roman" w:cs="Times New Roman"/>
          <w:color w:val="000000"/>
          <w:sz w:val="24"/>
          <w:szCs w:val="24"/>
        </w:rPr>
        <w:t xml:space="preserve"> спецификацию, кодификатор, варианты диагностических </w:t>
      </w:r>
      <w:r w:rsidRPr="009F4947">
        <w:rPr>
          <w:rFonts w:ascii="Times New Roman" w:eastAsia="Times New Roman" w:hAnsi="Times New Roman" w:cs="Times New Roman"/>
          <w:color w:val="000000"/>
          <w:sz w:val="24"/>
          <w:szCs w:val="24"/>
        </w:rPr>
        <w:lastRenderedPageBreak/>
        <w:t>заданий, критерии их оценивания, критерии определения уровней профессиональных дефицитов;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1" w:name="100143"/>
      <w:bookmarkStart w:id="62" w:name="100144"/>
      <w:bookmarkStart w:id="63" w:name="100145"/>
      <w:bookmarkEnd w:id="61"/>
      <w:bookmarkEnd w:id="62"/>
      <w:bookmarkEnd w:id="63"/>
      <w:r w:rsidRPr="009F4947">
        <w:rPr>
          <w:rFonts w:ascii="Times New Roman" w:eastAsia="Times New Roman" w:hAnsi="Times New Roman" w:cs="Times New Roman"/>
          <w:color w:val="000000"/>
          <w:sz w:val="24"/>
          <w:szCs w:val="24"/>
        </w:rPr>
        <w:t>- определение сроков, места проведения диагностики, порядка подачи заявлений об участии в диагностике, условий хранения диагностических материалов, информирование участников;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4" w:name="100146"/>
      <w:bookmarkEnd w:id="64"/>
      <w:r w:rsidRPr="009F4947">
        <w:rPr>
          <w:rFonts w:ascii="Times New Roman" w:eastAsia="Times New Roman" w:hAnsi="Times New Roman" w:cs="Times New Roman"/>
          <w:color w:val="000000"/>
          <w:sz w:val="24"/>
          <w:szCs w:val="24"/>
        </w:rPr>
        <w:t>- создание региональных комиссий (далее - РК), участвующих в процедуре диагностики, включая председателей и заместителей председателей, экспертов и специалистов, привлекаемых к процедуре диагностики</w:t>
      </w:r>
      <w:r w:rsidR="00DE6FE7">
        <w:rPr>
          <w:rStyle w:val="a8"/>
          <w:rFonts w:ascii="Times New Roman" w:eastAsia="Times New Roman" w:hAnsi="Times New Roman" w:cs="Times New Roman"/>
          <w:color w:val="000000"/>
          <w:sz w:val="24"/>
          <w:szCs w:val="24"/>
        </w:rPr>
        <w:footnoteReference w:id="3"/>
      </w:r>
      <w:r w:rsidRPr="009F4947">
        <w:rPr>
          <w:rFonts w:ascii="Times New Roman" w:eastAsia="Times New Roman" w:hAnsi="Times New Roman" w:cs="Times New Roman"/>
          <w:color w:val="000000"/>
          <w:sz w:val="24"/>
          <w:szCs w:val="24"/>
        </w:rPr>
        <w:t>;</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5" w:name="100147"/>
      <w:bookmarkStart w:id="66" w:name="100149"/>
      <w:bookmarkEnd w:id="65"/>
      <w:bookmarkEnd w:id="66"/>
      <w:r w:rsidRPr="009F4947">
        <w:rPr>
          <w:rFonts w:ascii="Times New Roman" w:eastAsia="Times New Roman" w:hAnsi="Times New Roman" w:cs="Times New Roman"/>
          <w:color w:val="000000"/>
          <w:sz w:val="24"/>
          <w:szCs w:val="24"/>
        </w:rPr>
        <w:t>- определение порядка проверки диагностических работ;</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7" w:name="100150"/>
      <w:bookmarkEnd w:id="67"/>
      <w:r w:rsidRPr="009F4947">
        <w:rPr>
          <w:rFonts w:ascii="Times New Roman" w:eastAsia="Times New Roman" w:hAnsi="Times New Roman" w:cs="Times New Roman"/>
          <w:color w:val="000000"/>
          <w:sz w:val="24"/>
          <w:szCs w:val="24"/>
        </w:rPr>
        <w:t>- создание конфликтных комиссий, определение порядка подачи и рассмотрения апелляций по вопросам нарушения порядка, несогласия с выставленными баллами;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8" w:name="100151"/>
      <w:bookmarkEnd w:id="68"/>
      <w:r w:rsidRPr="009F4947">
        <w:rPr>
          <w:rFonts w:ascii="Times New Roman" w:eastAsia="Times New Roman" w:hAnsi="Times New Roman" w:cs="Times New Roman"/>
          <w:color w:val="000000"/>
          <w:sz w:val="24"/>
          <w:szCs w:val="24"/>
        </w:rPr>
        <w:t>- определение периодичности</w:t>
      </w:r>
      <w:r w:rsidR="00DE6FE7">
        <w:rPr>
          <w:rStyle w:val="a8"/>
          <w:rFonts w:ascii="Times New Roman" w:eastAsia="Times New Roman" w:hAnsi="Times New Roman" w:cs="Times New Roman"/>
          <w:color w:val="000000"/>
          <w:sz w:val="24"/>
          <w:szCs w:val="24"/>
        </w:rPr>
        <w:footnoteReference w:id="4"/>
      </w:r>
      <w:r w:rsidRPr="009F4947">
        <w:rPr>
          <w:rFonts w:ascii="Times New Roman" w:eastAsia="Times New Roman" w:hAnsi="Times New Roman" w:cs="Times New Roman"/>
          <w:color w:val="000000"/>
          <w:sz w:val="24"/>
          <w:szCs w:val="24"/>
        </w:rPr>
        <w:t xml:space="preserve"> проведения диагностики, обеспечение </w:t>
      </w:r>
      <w:proofErr w:type="spellStart"/>
      <w:r w:rsidRPr="009F4947">
        <w:rPr>
          <w:rFonts w:ascii="Times New Roman" w:eastAsia="Times New Roman" w:hAnsi="Times New Roman" w:cs="Times New Roman"/>
          <w:color w:val="000000"/>
          <w:sz w:val="24"/>
          <w:szCs w:val="24"/>
        </w:rPr>
        <w:t>обновляемости</w:t>
      </w:r>
      <w:proofErr w:type="spellEnd"/>
      <w:r w:rsidRPr="009F4947">
        <w:rPr>
          <w:rFonts w:ascii="Times New Roman" w:eastAsia="Times New Roman" w:hAnsi="Times New Roman" w:cs="Times New Roman"/>
          <w:color w:val="000000"/>
          <w:sz w:val="24"/>
          <w:szCs w:val="24"/>
        </w:rPr>
        <w:t xml:space="preserve"> и преемственности фонда оценочных материалов.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69" w:name="100152"/>
      <w:bookmarkStart w:id="70" w:name="100154"/>
      <w:bookmarkEnd w:id="69"/>
      <w:bookmarkEnd w:id="70"/>
      <w:r w:rsidRPr="009F4947">
        <w:rPr>
          <w:rFonts w:ascii="Times New Roman" w:eastAsia="Times New Roman" w:hAnsi="Times New Roman" w:cs="Times New Roman"/>
          <w:color w:val="000000"/>
          <w:sz w:val="24"/>
          <w:szCs w:val="24"/>
        </w:rPr>
        <w:t>Процедура диагностики проводится в пунктах проведения диагностики (далее - ППД), которые определяются оператором диагностики.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1" w:name="100155"/>
      <w:bookmarkEnd w:id="71"/>
      <w:r w:rsidRPr="009F4947">
        <w:rPr>
          <w:rFonts w:ascii="Times New Roman" w:eastAsia="Times New Roman" w:hAnsi="Times New Roman" w:cs="Times New Roman"/>
          <w:color w:val="000000"/>
          <w:sz w:val="24"/>
          <w:szCs w:val="24"/>
        </w:rPr>
        <w:t>Количество, общая площадь и состояние помещений, предоставляемых для проведения диагностики, должны соответствовать требованиям санитарно-эпидемиологических правил и нормативов </w:t>
      </w:r>
      <w:hyperlink r:id="rId7" w:anchor="mvkABQ1GFZgj" w:history="1">
        <w:r w:rsidRPr="009F4947">
          <w:rPr>
            <w:rFonts w:ascii="Times New Roman" w:eastAsia="Times New Roman" w:hAnsi="Times New Roman" w:cs="Times New Roman"/>
            <w:color w:val="3C5F87"/>
            <w:sz w:val="24"/>
            <w:szCs w:val="24"/>
            <w:u w:val="single"/>
            <w:bdr w:val="none" w:sz="0" w:space="0" w:color="auto" w:frame="1"/>
          </w:rPr>
          <w:t>[9]</w:t>
        </w:r>
      </w:hyperlink>
      <w:r w:rsidRPr="009F4947">
        <w:rPr>
          <w:rFonts w:ascii="Times New Roman" w:eastAsia="Times New Roman" w:hAnsi="Times New Roman" w:cs="Times New Roman"/>
          <w:color w:val="000000"/>
          <w:sz w:val="24"/>
          <w:szCs w:val="24"/>
        </w:rPr>
        <w:t>.</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2" w:name="100156"/>
      <w:bookmarkEnd w:id="72"/>
      <w:r w:rsidRPr="009F4947">
        <w:rPr>
          <w:rFonts w:ascii="Times New Roman" w:eastAsia="Times New Roman" w:hAnsi="Times New Roman" w:cs="Times New Roman"/>
          <w:color w:val="000000"/>
          <w:sz w:val="24"/>
          <w:szCs w:val="24"/>
        </w:rPr>
        <w:t>Аудитории, предназначенные для проведения диагностики, оборудуются компьютерной и офисной техникой, телефонной связью и средствами защиты информации. Для каждого участника диагностики организуется отдельное рабочее место.</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3" w:name="100157"/>
      <w:bookmarkEnd w:id="73"/>
      <w:r w:rsidRPr="009F4947">
        <w:rPr>
          <w:rFonts w:ascii="Times New Roman" w:eastAsia="Times New Roman" w:hAnsi="Times New Roman" w:cs="Times New Roman"/>
          <w:color w:val="000000"/>
          <w:sz w:val="24"/>
          <w:szCs w:val="24"/>
        </w:rPr>
        <w:t>В день проведения диагностики в ППД присутствуют руководитель и организаторы диагностики, не менее одного члена РК, технический специалист по работе с аппаратным и программным обеспечением.</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4" w:name="100158"/>
      <w:bookmarkEnd w:id="74"/>
      <w:r w:rsidRPr="009F4947">
        <w:rPr>
          <w:rFonts w:ascii="Times New Roman" w:eastAsia="Times New Roman" w:hAnsi="Times New Roman" w:cs="Times New Roman"/>
          <w:color w:val="000000"/>
          <w:sz w:val="24"/>
          <w:szCs w:val="24"/>
        </w:rPr>
        <w:t>Пакет диагностических материалов для каждого участника диагностики включает диагностические задания, бланки регистрации, бланки ответов на задания.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5" w:name="100159"/>
      <w:bookmarkEnd w:id="75"/>
      <w:r w:rsidRPr="009F4947">
        <w:rPr>
          <w:rFonts w:ascii="Times New Roman" w:eastAsia="Times New Roman" w:hAnsi="Times New Roman" w:cs="Times New Roman"/>
          <w:color w:val="000000"/>
          <w:sz w:val="24"/>
          <w:szCs w:val="24"/>
        </w:rPr>
        <w:t>Проверка диагностических работ представляет собой проверку ответов на задания открытого типа экспертами РК. Одну работу проверяют не менее двух экспертов.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6" w:name="100160"/>
      <w:bookmarkEnd w:id="76"/>
      <w:r w:rsidRPr="009F4947">
        <w:rPr>
          <w:rFonts w:ascii="Times New Roman" w:eastAsia="Times New Roman" w:hAnsi="Times New Roman" w:cs="Times New Roman"/>
          <w:color w:val="000000"/>
          <w:sz w:val="24"/>
          <w:szCs w:val="24"/>
        </w:rPr>
        <w:t>Председатель РК рассматривает результаты диагностики каждого участника и принимает решение об их утверждении, изменении и (или) аннулировании.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7" w:name="100161"/>
      <w:bookmarkEnd w:id="77"/>
      <w:r w:rsidRPr="009F4947">
        <w:rPr>
          <w:rFonts w:ascii="Times New Roman" w:eastAsia="Times New Roman" w:hAnsi="Times New Roman" w:cs="Times New Roman"/>
          <w:color w:val="000000"/>
          <w:sz w:val="24"/>
          <w:szCs w:val="24"/>
        </w:rPr>
        <w:t>При диагностике профессиональных дефицитов в рамках курсов повышения квалификации содержание диагностических материалов определяется тематикой курсов. Рекомендуется проводить входную диагностику в начале обучения, итоговую - в конце. Данный вид диагностики может быть проведен с использованием бланковой технологии или в электронном виде (из личного кабинета слушателя курсов).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8" w:name="100162"/>
      <w:bookmarkEnd w:id="78"/>
      <w:r w:rsidRPr="009F4947">
        <w:rPr>
          <w:rFonts w:ascii="Times New Roman" w:eastAsia="Times New Roman" w:hAnsi="Times New Roman" w:cs="Times New Roman"/>
          <w:color w:val="000000"/>
          <w:sz w:val="24"/>
          <w:szCs w:val="24"/>
        </w:rPr>
        <w:t>6.2. Порядок самодиагностики профессиональных дефицитов на основании рефлексии профессиональной деятельности.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79" w:name="100163"/>
      <w:bookmarkEnd w:id="79"/>
      <w:r w:rsidRPr="009F4947">
        <w:rPr>
          <w:rFonts w:ascii="Times New Roman" w:eastAsia="Times New Roman" w:hAnsi="Times New Roman" w:cs="Times New Roman"/>
          <w:color w:val="000000"/>
          <w:sz w:val="24"/>
          <w:szCs w:val="24"/>
        </w:rPr>
        <w:t xml:space="preserve">Данную диагностику рекомендуется проводить в рамках обучения по ДПП ПК на добровольной основе и без ограничения по времени, что позволяет получить максимально достоверные данные. Содержание диагностических материалов определяется целью </w:t>
      </w:r>
      <w:r w:rsidRPr="009F4947">
        <w:rPr>
          <w:rFonts w:ascii="Times New Roman" w:eastAsia="Times New Roman" w:hAnsi="Times New Roman" w:cs="Times New Roman"/>
          <w:color w:val="000000"/>
          <w:sz w:val="24"/>
          <w:szCs w:val="24"/>
        </w:rPr>
        <w:lastRenderedPageBreak/>
        <w:t>диагностики. Самодиагностика может быть проведена как с помощью бланковой технологии, так и в дистанционном режиме.</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0" w:name="100164"/>
      <w:bookmarkEnd w:id="80"/>
      <w:r w:rsidRPr="009F4947">
        <w:rPr>
          <w:rFonts w:ascii="Times New Roman" w:eastAsia="Times New Roman" w:hAnsi="Times New Roman" w:cs="Times New Roman"/>
          <w:color w:val="000000"/>
          <w:sz w:val="24"/>
          <w:szCs w:val="24"/>
        </w:rPr>
        <w:t>6.3. Порядок диагностики профессиональных дефицитов на основании результатов профессиональной деятельности.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1" w:name="100165"/>
      <w:bookmarkEnd w:id="81"/>
      <w:r w:rsidRPr="009F4947">
        <w:rPr>
          <w:rFonts w:ascii="Times New Roman" w:eastAsia="Times New Roman" w:hAnsi="Times New Roman" w:cs="Times New Roman"/>
          <w:color w:val="000000"/>
          <w:sz w:val="24"/>
          <w:szCs w:val="24"/>
        </w:rPr>
        <w:t>Для педагогических кадров данный порядок включает:</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2" w:name="100166"/>
      <w:bookmarkEnd w:id="82"/>
      <w:r w:rsidRPr="009F4947">
        <w:rPr>
          <w:rFonts w:ascii="Times New Roman" w:eastAsia="Times New Roman" w:hAnsi="Times New Roman" w:cs="Times New Roman"/>
          <w:color w:val="000000"/>
          <w:sz w:val="24"/>
          <w:szCs w:val="24"/>
        </w:rPr>
        <w:t>- анализ результатов независимых диагностик обучающихся, результатов стандартизированных оценочных процедур в рамках внутренней системы оценки качества образования, портфолио обучающихся, динамики личностных результатов обучающихся;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3" w:name="100167"/>
      <w:bookmarkEnd w:id="83"/>
      <w:r w:rsidRPr="009F4947">
        <w:rPr>
          <w:rFonts w:ascii="Times New Roman" w:eastAsia="Times New Roman" w:hAnsi="Times New Roman" w:cs="Times New Roman"/>
          <w:color w:val="000000"/>
          <w:sz w:val="24"/>
          <w:szCs w:val="24"/>
        </w:rPr>
        <w:t>- установление корреляции между результатами анализа и профессиональными дефицитами (предметными, методическими, психолого-педагогическими, коммуникативными).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4" w:name="100168"/>
      <w:bookmarkEnd w:id="84"/>
      <w:r w:rsidRPr="009F4947">
        <w:rPr>
          <w:rFonts w:ascii="Times New Roman" w:eastAsia="Times New Roman" w:hAnsi="Times New Roman" w:cs="Times New Roman"/>
          <w:color w:val="000000"/>
          <w:sz w:val="24"/>
          <w:szCs w:val="24"/>
        </w:rPr>
        <w:t>Для управленческих кадров данный порядок включает анализ динамики объективных результатов деятельности образовательной организации; установление корреляции между результатами анализа и профессиональными дефицитами руководителей образовательных организаций.</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5" w:name="100169"/>
      <w:bookmarkEnd w:id="85"/>
      <w:r w:rsidRPr="009F4947">
        <w:rPr>
          <w:rFonts w:ascii="Times New Roman" w:eastAsia="Times New Roman" w:hAnsi="Times New Roman" w:cs="Times New Roman"/>
          <w:color w:val="000000"/>
          <w:sz w:val="24"/>
          <w:szCs w:val="24"/>
        </w:rPr>
        <w:t>6.4. Порядок диагностики профессиональных дефицитов на основании экспертной оценки практической (предметно-методической/управленческой) деятельности.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6" w:name="100170"/>
      <w:bookmarkEnd w:id="86"/>
      <w:r w:rsidRPr="009F4947">
        <w:rPr>
          <w:rFonts w:ascii="Times New Roman" w:eastAsia="Times New Roman" w:hAnsi="Times New Roman" w:cs="Times New Roman"/>
          <w:color w:val="000000"/>
          <w:sz w:val="24"/>
          <w:szCs w:val="24"/>
        </w:rPr>
        <w:t>Порядок включает участие диагностируемого в открытом мероприятии, его анализ и подготовку заключения о выявленных профессиональных дефицитах.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7" w:name="100171"/>
      <w:bookmarkEnd w:id="87"/>
      <w:r w:rsidRPr="009F4947">
        <w:rPr>
          <w:rFonts w:ascii="Times New Roman" w:eastAsia="Times New Roman" w:hAnsi="Times New Roman" w:cs="Times New Roman"/>
          <w:color w:val="000000"/>
          <w:sz w:val="24"/>
          <w:szCs w:val="24"/>
        </w:rPr>
        <w:t>6.5. Процедуры самодиагностики профессиональных дефицитов на основании рефлексии профессиональной деятельности, диагностики профессиональных дефицитов на основании результатов профессиональной деятельности, диагностики профессиональных дефицитов на основании экспертной оценки практической (предметно-методической/управленческой) деятельности не имеют строгой периодичности.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88" w:name="100172"/>
      <w:bookmarkEnd w:id="88"/>
      <w:r w:rsidRPr="009F4947">
        <w:rPr>
          <w:rFonts w:ascii="Times New Roman" w:eastAsia="Times New Roman" w:hAnsi="Times New Roman" w:cs="Times New Roman"/>
          <w:color w:val="000000"/>
          <w:sz w:val="24"/>
          <w:szCs w:val="24"/>
        </w:rPr>
        <w:t xml:space="preserve">Результаты этих процедур, в сочетании с результатами диагностики профессиональных дефицитов на основании стандартизированных оценочных процедур, являются основанием для формирования комплексного </w:t>
      </w:r>
      <w:proofErr w:type="spellStart"/>
      <w:r w:rsidRPr="009F4947">
        <w:rPr>
          <w:rFonts w:ascii="Times New Roman" w:eastAsia="Times New Roman" w:hAnsi="Times New Roman" w:cs="Times New Roman"/>
          <w:color w:val="000000"/>
          <w:sz w:val="24"/>
          <w:szCs w:val="24"/>
        </w:rPr>
        <w:t>дефицитарного</w:t>
      </w:r>
      <w:proofErr w:type="spellEnd"/>
      <w:r w:rsidRPr="009F4947">
        <w:rPr>
          <w:rFonts w:ascii="Times New Roman" w:eastAsia="Times New Roman" w:hAnsi="Times New Roman" w:cs="Times New Roman"/>
          <w:color w:val="000000"/>
          <w:sz w:val="24"/>
          <w:szCs w:val="24"/>
        </w:rPr>
        <w:t xml:space="preserve"> профиля работника, на основании которого может строится индивидуальный план профессионального развития.</w:t>
      </w:r>
    </w:p>
    <w:p w:rsidR="0099035F" w:rsidRPr="009F4947" w:rsidRDefault="0099035F" w:rsidP="0099035F">
      <w:pPr>
        <w:spacing w:after="0" w:line="240" w:lineRule="auto"/>
        <w:ind w:firstLine="709"/>
        <w:jc w:val="both"/>
        <w:rPr>
          <w:rFonts w:ascii="Times New Roman" w:eastAsia="Times New Roman" w:hAnsi="Times New Roman" w:cs="Times New Roman"/>
          <w:sz w:val="24"/>
          <w:szCs w:val="24"/>
        </w:rPr>
      </w:pPr>
      <w:bookmarkStart w:id="89" w:name="f7pe4gebcFdn"/>
      <w:bookmarkEnd w:id="89"/>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r w:rsidRPr="009F4947">
        <w:rPr>
          <w:rFonts w:ascii="Times New Roman" w:eastAsia="Times New Roman" w:hAnsi="Times New Roman" w:cs="Times New Roman"/>
          <w:b/>
          <w:bCs/>
          <w:color w:val="000000"/>
          <w:sz w:val="24"/>
          <w:szCs w:val="24"/>
          <w:bdr w:val="none" w:sz="0" w:space="0" w:color="auto" w:frame="1"/>
        </w:rPr>
        <w:t>7. Возможность получения индивидуального плана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0" w:name="100173"/>
      <w:bookmarkStart w:id="91" w:name="100174"/>
      <w:bookmarkEnd w:id="90"/>
      <w:bookmarkEnd w:id="91"/>
      <w:r w:rsidRPr="009F4947">
        <w:rPr>
          <w:rFonts w:ascii="Times New Roman" w:eastAsia="Times New Roman" w:hAnsi="Times New Roman" w:cs="Times New Roman"/>
          <w:color w:val="000000"/>
          <w:sz w:val="24"/>
          <w:szCs w:val="24"/>
        </w:rPr>
        <w:t>Комплексная диагностика позволяет выявить специфические профессиональные дефициты педагогических работников и управленческих кадров. Результаты диагностики являются основанием для построения индивидуального плана профессионального развития. После прохождения диагностики работник получает рекомендацию восполнить свои дефициты как по содержанию, так и по форме. Так, эффективное восполнение профессиональных дефицитов на основе индивидуальных образовательных маршрутов профессионального развития может осуществляться посредством обучения по дополнительным профессиональным программам в сочетании с мероприятиями неформального образования (перекрестное посещение уроков, участие в семинарах/вебинарах, работа с методическими материалами, участие в профессиональных олимпиадах и конкурсах разного уровня и др.), стажировкой (индивидуальной или групповой) и т.д.</w:t>
      </w:r>
    </w:p>
    <w:p w:rsidR="0099035F" w:rsidRPr="009F4947" w:rsidRDefault="0099035F" w:rsidP="0099035F">
      <w:pPr>
        <w:spacing w:after="0" w:line="240" w:lineRule="auto"/>
        <w:ind w:firstLine="709"/>
        <w:jc w:val="both"/>
        <w:rPr>
          <w:rFonts w:ascii="Times New Roman" w:eastAsia="Times New Roman" w:hAnsi="Times New Roman" w:cs="Times New Roman"/>
          <w:sz w:val="24"/>
          <w:szCs w:val="24"/>
        </w:rPr>
      </w:pPr>
      <w:bookmarkStart w:id="92" w:name="mvkABQ1GFZgj"/>
      <w:bookmarkEnd w:id="92"/>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r w:rsidRPr="009F4947">
        <w:rPr>
          <w:rFonts w:ascii="Times New Roman" w:eastAsia="Times New Roman" w:hAnsi="Times New Roman" w:cs="Times New Roman"/>
          <w:b/>
          <w:bCs/>
          <w:color w:val="000000"/>
          <w:sz w:val="24"/>
          <w:szCs w:val="24"/>
          <w:bdr w:val="none" w:sz="0" w:space="0" w:color="auto" w:frame="1"/>
        </w:rPr>
        <w:t>Список использованных источников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3" w:name="100175"/>
      <w:bookmarkStart w:id="94" w:name="100176"/>
      <w:bookmarkEnd w:id="93"/>
      <w:bookmarkEnd w:id="94"/>
      <w:r w:rsidRPr="009F4947">
        <w:rPr>
          <w:rFonts w:ascii="Times New Roman" w:eastAsia="Times New Roman" w:hAnsi="Times New Roman" w:cs="Times New Roman"/>
          <w:color w:val="000000"/>
          <w:sz w:val="24"/>
          <w:szCs w:val="24"/>
        </w:rPr>
        <w:t>1. </w:t>
      </w:r>
      <w:hyperlink r:id="rId8" w:anchor="MWpxtABea9bl" w:history="1">
        <w:r w:rsidRPr="009F4947">
          <w:rPr>
            <w:rFonts w:ascii="Times New Roman" w:eastAsia="Times New Roman" w:hAnsi="Times New Roman" w:cs="Times New Roman"/>
            <w:color w:val="3C5F87"/>
            <w:sz w:val="24"/>
            <w:szCs w:val="24"/>
            <w:u w:val="single"/>
            <w:bdr w:val="none" w:sz="0" w:space="0" w:color="auto" w:frame="1"/>
          </w:rPr>
          <w:t>Распоряжение</w:t>
        </w:r>
      </w:hyperlink>
      <w:r w:rsidRPr="009F4947">
        <w:rPr>
          <w:rFonts w:ascii="Times New Roman" w:eastAsia="Times New Roman" w:hAnsi="Times New Roman" w:cs="Times New Roman"/>
          <w:color w:val="000000"/>
          <w:sz w:val="24"/>
          <w:szCs w:val="24"/>
        </w:rPr>
        <w:t> Министерства просвещения Российской Федерации от 16 декабря 2020 г. N Р-174 "Об утверждении Концепции создания единой федеральной системы научно-методического сопровождения педагогических работников и управленческих кадров";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5" w:name="100177"/>
      <w:bookmarkEnd w:id="95"/>
      <w:r w:rsidRPr="009F4947">
        <w:rPr>
          <w:rFonts w:ascii="Times New Roman" w:eastAsia="Times New Roman" w:hAnsi="Times New Roman" w:cs="Times New Roman"/>
          <w:color w:val="000000"/>
          <w:sz w:val="24"/>
          <w:szCs w:val="24"/>
        </w:rPr>
        <w:t>2. </w:t>
      </w:r>
      <w:hyperlink r:id="rId9" w:history="1">
        <w:r w:rsidRPr="009F4947">
          <w:rPr>
            <w:rFonts w:ascii="Times New Roman" w:eastAsia="Times New Roman" w:hAnsi="Times New Roman" w:cs="Times New Roman"/>
            <w:color w:val="3C5F87"/>
            <w:sz w:val="24"/>
            <w:szCs w:val="24"/>
            <w:u w:val="single"/>
            <w:bdr w:val="none" w:sz="0" w:space="0" w:color="auto" w:frame="1"/>
          </w:rPr>
          <w:t>Указ</w:t>
        </w:r>
      </w:hyperlink>
      <w:r w:rsidRPr="009F4947">
        <w:rPr>
          <w:rFonts w:ascii="Times New Roman" w:eastAsia="Times New Roman" w:hAnsi="Times New Roman" w:cs="Times New Roman"/>
          <w:color w:val="000000"/>
          <w:sz w:val="24"/>
          <w:szCs w:val="24"/>
        </w:rPr>
        <w:t> Президента Российской Федерации от 21.07.2020 N 474 "О национальных целях развития Российской Федерации на период до 2030 года";</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6" w:name="100178"/>
      <w:bookmarkEnd w:id="96"/>
      <w:r w:rsidRPr="009F4947">
        <w:rPr>
          <w:rFonts w:ascii="Times New Roman" w:eastAsia="Times New Roman" w:hAnsi="Times New Roman" w:cs="Times New Roman"/>
          <w:color w:val="000000"/>
          <w:sz w:val="24"/>
          <w:szCs w:val="24"/>
        </w:rPr>
        <w:lastRenderedPageBreak/>
        <w:t>3. </w:t>
      </w:r>
      <w:hyperlink r:id="rId10" w:history="1">
        <w:r w:rsidRPr="009F4947">
          <w:rPr>
            <w:rFonts w:ascii="Times New Roman" w:eastAsia="Times New Roman" w:hAnsi="Times New Roman" w:cs="Times New Roman"/>
            <w:color w:val="3C5F87"/>
            <w:sz w:val="24"/>
            <w:szCs w:val="24"/>
            <w:u w:val="single"/>
            <w:bdr w:val="none" w:sz="0" w:space="0" w:color="auto" w:frame="1"/>
          </w:rPr>
          <w:t>Письмо</w:t>
        </w:r>
      </w:hyperlink>
      <w:r w:rsidRPr="009F4947">
        <w:rPr>
          <w:rFonts w:ascii="Times New Roman" w:eastAsia="Times New Roman" w:hAnsi="Times New Roman" w:cs="Times New Roman"/>
          <w:color w:val="000000"/>
          <w:sz w:val="24"/>
          <w:szCs w:val="24"/>
        </w:rPr>
        <w:t> Министерства образования и науки Российской Федерации от 27 декабря 2017 г. N 08-2739 "О модернизации системы дополнительного педагогического образования в Российской Федерации";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7" w:name="100179"/>
      <w:bookmarkEnd w:id="97"/>
      <w:r w:rsidRPr="009F4947">
        <w:rPr>
          <w:rFonts w:ascii="Times New Roman" w:eastAsia="Times New Roman" w:hAnsi="Times New Roman" w:cs="Times New Roman"/>
          <w:color w:val="000000"/>
          <w:sz w:val="24"/>
          <w:szCs w:val="24"/>
        </w:rPr>
        <w:t>4. </w:t>
      </w:r>
      <w:hyperlink r:id="rId11" w:history="1">
        <w:r w:rsidRPr="009F4947">
          <w:rPr>
            <w:rFonts w:ascii="Times New Roman" w:eastAsia="Times New Roman" w:hAnsi="Times New Roman" w:cs="Times New Roman"/>
            <w:color w:val="3C5F87"/>
            <w:sz w:val="24"/>
            <w:szCs w:val="24"/>
            <w:u w:val="single"/>
            <w:bdr w:val="none" w:sz="0" w:space="0" w:color="auto" w:frame="1"/>
          </w:rPr>
          <w:t>Приказ</w:t>
        </w:r>
      </w:hyperlink>
      <w:r w:rsidRPr="009F4947">
        <w:rPr>
          <w:rFonts w:ascii="Times New Roman" w:eastAsia="Times New Roman" w:hAnsi="Times New Roman" w:cs="Times New Roman"/>
          <w:color w:val="000000"/>
          <w:sz w:val="24"/>
          <w:szCs w:val="24"/>
        </w:rPr>
        <w:t>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8" w:name="100180"/>
      <w:bookmarkEnd w:id="98"/>
      <w:r w:rsidRPr="009F4947">
        <w:rPr>
          <w:rFonts w:ascii="Times New Roman" w:eastAsia="Times New Roman" w:hAnsi="Times New Roman" w:cs="Times New Roman"/>
          <w:color w:val="000000"/>
          <w:sz w:val="24"/>
          <w:szCs w:val="24"/>
        </w:rPr>
        <w:t>5. </w:t>
      </w:r>
      <w:hyperlink r:id="rId12" w:history="1">
        <w:r w:rsidRPr="009F4947">
          <w:rPr>
            <w:rFonts w:ascii="Times New Roman" w:eastAsia="Times New Roman" w:hAnsi="Times New Roman" w:cs="Times New Roman"/>
            <w:color w:val="3C5F87"/>
            <w:sz w:val="24"/>
            <w:szCs w:val="24"/>
            <w:u w:val="single"/>
            <w:bdr w:val="none" w:sz="0" w:space="0" w:color="auto" w:frame="1"/>
          </w:rPr>
          <w:t>Приказ</w:t>
        </w:r>
      </w:hyperlink>
      <w:r w:rsidRPr="009F4947">
        <w:rPr>
          <w:rFonts w:ascii="Times New Roman" w:eastAsia="Times New Roman" w:hAnsi="Times New Roman" w:cs="Times New Roman"/>
          <w:color w:val="000000"/>
          <w:sz w:val="24"/>
          <w:szCs w:val="24"/>
        </w:rPr>
        <w:t> Министерства здравоохранения и социального развития Российской Федерации от 26 августа 2010 г. N 761н (ред. от 31 мая 2011 г. N 448н)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99" w:name="100181"/>
      <w:bookmarkEnd w:id="99"/>
      <w:r w:rsidRPr="009F4947">
        <w:rPr>
          <w:rFonts w:ascii="Times New Roman" w:eastAsia="Times New Roman" w:hAnsi="Times New Roman" w:cs="Times New Roman"/>
          <w:color w:val="000000"/>
          <w:sz w:val="24"/>
          <w:szCs w:val="24"/>
        </w:rPr>
        <w:t>6. Федеральный </w:t>
      </w:r>
      <w:hyperlink r:id="rId13" w:history="1">
        <w:r w:rsidRPr="009F4947">
          <w:rPr>
            <w:rFonts w:ascii="Times New Roman" w:eastAsia="Times New Roman" w:hAnsi="Times New Roman" w:cs="Times New Roman"/>
            <w:color w:val="3C5F87"/>
            <w:sz w:val="24"/>
            <w:szCs w:val="24"/>
            <w:u w:val="single"/>
            <w:bdr w:val="none" w:sz="0" w:space="0" w:color="auto" w:frame="1"/>
          </w:rPr>
          <w:t>закон</w:t>
        </w:r>
      </w:hyperlink>
      <w:r w:rsidRPr="009F4947">
        <w:rPr>
          <w:rFonts w:ascii="Times New Roman" w:eastAsia="Times New Roman" w:hAnsi="Times New Roman" w:cs="Times New Roman"/>
          <w:color w:val="000000"/>
          <w:sz w:val="24"/>
          <w:szCs w:val="24"/>
        </w:rPr>
        <w:t> от 29 декабря 2012 г. N 273-ФЗ (ред. от 2 июля 2021 г. N 351-ФЗ) "Об образовании в Российской Федерации";</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00" w:name="100182"/>
      <w:bookmarkEnd w:id="100"/>
      <w:r w:rsidRPr="009F4947">
        <w:rPr>
          <w:rFonts w:ascii="Times New Roman" w:eastAsia="Times New Roman" w:hAnsi="Times New Roman" w:cs="Times New Roman"/>
          <w:color w:val="000000"/>
          <w:sz w:val="24"/>
          <w:szCs w:val="24"/>
        </w:rPr>
        <w:t>7. Федеральный </w:t>
      </w:r>
      <w:hyperlink r:id="rId14" w:history="1">
        <w:r w:rsidRPr="009F4947">
          <w:rPr>
            <w:rFonts w:ascii="Times New Roman" w:eastAsia="Times New Roman" w:hAnsi="Times New Roman" w:cs="Times New Roman"/>
            <w:color w:val="3C5F87"/>
            <w:sz w:val="24"/>
            <w:szCs w:val="24"/>
            <w:u w:val="single"/>
            <w:bdr w:val="none" w:sz="0" w:space="0" w:color="auto" w:frame="1"/>
          </w:rPr>
          <w:t>закон</w:t>
        </w:r>
      </w:hyperlink>
      <w:r w:rsidRPr="009F4947">
        <w:rPr>
          <w:rFonts w:ascii="Times New Roman" w:eastAsia="Times New Roman" w:hAnsi="Times New Roman" w:cs="Times New Roman"/>
          <w:color w:val="000000"/>
          <w:sz w:val="24"/>
          <w:szCs w:val="24"/>
        </w:rPr>
        <w:t> от 27 июля 2006 г. N 152-ФЗ (ред. от 2 июля 2021 г. N 331-ФЗ) "О персональных данных";</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01" w:name="100183"/>
      <w:bookmarkEnd w:id="101"/>
      <w:r w:rsidRPr="009F4947">
        <w:rPr>
          <w:rFonts w:ascii="Times New Roman" w:eastAsia="Times New Roman" w:hAnsi="Times New Roman" w:cs="Times New Roman"/>
          <w:color w:val="000000"/>
          <w:sz w:val="24"/>
          <w:szCs w:val="24"/>
        </w:rPr>
        <w:t>8. </w:t>
      </w:r>
      <w:hyperlink r:id="rId15" w:history="1">
        <w:r w:rsidRPr="009F4947">
          <w:rPr>
            <w:rFonts w:ascii="Times New Roman" w:eastAsia="Times New Roman" w:hAnsi="Times New Roman" w:cs="Times New Roman"/>
            <w:color w:val="3C5F87"/>
            <w:sz w:val="24"/>
            <w:szCs w:val="24"/>
            <w:u w:val="single"/>
            <w:bdr w:val="none" w:sz="0" w:space="0" w:color="auto" w:frame="1"/>
          </w:rPr>
          <w:t>Распоряжение</w:t>
        </w:r>
      </w:hyperlink>
      <w:r w:rsidRPr="009F4947">
        <w:rPr>
          <w:rFonts w:ascii="Times New Roman" w:eastAsia="Times New Roman" w:hAnsi="Times New Roman" w:cs="Times New Roman"/>
          <w:color w:val="000000"/>
          <w:sz w:val="24"/>
          <w:szCs w:val="24"/>
        </w:rPr>
        <w:t> Министерства просвещения Российской Федерации от 4 февраля 2021 г. N Р-33 "Об утверждении методических рекомендаций по реализации мероприятий по формирования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99035F" w:rsidRPr="009F4947" w:rsidRDefault="0099035F" w:rsidP="0099035F">
      <w:pPr>
        <w:spacing w:after="0" w:line="240" w:lineRule="auto"/>
        <w:ind w:firstLine="709"/>
        <w:jc w:val="both"/>
        <w:rPr>
          <w:rFonts w:ascii="Times New Roman" w:eastAsia="Times New Roman" w:hAnsi="Times New Roman" w:cs="Times New Roman"/>
          <w:color w:val="000000"/>
          <w:sz w:val="24"/>
          <w:szCs w:val="24"/>
        </w:rPr>
      </w:pPr>
      <w:bookmarkStart w:id="102" w:name="100184"/>
      <w:bookmarkEnd w:id="102"/>
      <w:r w:rsidRPr="009F4947">
        <w:rPr>
          <w:rFonts w:ascii="Times New Roman" w:eastAsia="Times New Roman" w:hAnsi="Times New Roman" w:cs="Times New Roman"/>
          <w:color w:val="000000"/>
          <w:sz w:val="24"/>
          <w:szCs w:val="24"/>
        </w:rPr>
        <w:t>9. </w:t>
      </w:r>
      <w:hyperlink r:id="rId16" w:history="1">
        <w:r w:rsidRPr="009F4947">
          <w:rPr>
            <w:rFonts w:ascii="Times New Roman" w:eastAsia="Times New Roman" w:hAnsi="Times New Roman" w:cs="Times New Roman"/>
            <w:color w:val="3C5F87"/>
            <w:sz w:val="24"/>
            <w:szCs w:val="24"/>
            <w:u w:val="single"/>
            <w:bdr w:val="none" w:sz="0" w:space="0" w:color="auto" w:frame="1"/>
          </w:rPr>
          <w:t>Постановление</w:t>
        </w:r>
      </w:hyperlink>
      <w:r w:rsidRPr="009F4947">
        <w:rPr>
          <w:rFonts w:ascii="Times New Roman" w:eastAsia="Times New Roman" w:hAnsi="Times New Roman" w:cs="Times New Roman"/>
          <w:color w:val="000000"/>
          <w:sz w:val="24"/>
          <w:szCs w:val="24"/>
        </w:rPr>
        <w:t>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9035F" w:rsidRDefault="0099035F" w:rsidP="0099035F"/>
    <w:p w:rsidR="0099035F" w:rsidRDefault="0099035F" w:rsidP="0099035F"/>
    <w:p w:rsidR="0099035F" w:rsidRDefault="0099035F" w:rsidP="0099035F"/>
    <w:p w:rsidR="0099035F" w:rsidRDefault="0099035F" w:rsidP="0099035F"/>
    <w:p w:rsidR="0099035F" w:rsidRDefault="0099035F" w:rsidP="0099035F"/>
    <w:p w:rsidR="0099035F" w:rsidRDefault="0099035F" w:rsidP="0099035F"/>
    <w:p w:rsidR="0099035F" w:rsidRDefault="0099035F" w:rsidP="0099035F"/>
    <w:sectPr w:rsidR="0099035F">
      <w:pgSz w:w="11907" w:h="16839"/>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8B" w:rsidRDefault="005C528B" w:rsidP="00DE6FE7">
      <w:pPr>
        <w:spacing w:after="0" w:line="240" w:lineRule="auto"/>
      </w:pPr>
      <w:r>
        <w:separator/>
      </w:r>
    </w:p>
  </w:endnote>
  <w:endnote w:type="continuationSeparator" w:id="0">
    <w:p w:rsidR="005C528B" w:rsidRDefault="005C528B" w:rsidP="00DE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8B" w:rsidRDefault="005C528B" w:rsidP="00DE6FE7">
      <w:pPr>
        <w:spacing w:after="0" w:line="240" w:lineRule="auto"/>
      </w:pPr>
      <w:r>
        <w:separator/>
      </w:r>
    </w:p>
  </w:footnote>
  <w:footnote w:type="continuationSeparator" w:id="0">
    <w:p w:rsidR="005C528B" w:rsidRDefault="005C528B" w:rsidP="00DE6FE7">
      <w:pPr>
        <w:spacing w:after="0" w:line="240" w:lineRule="auto"/>
      </w:pPr>
      <w:r>
        <w:continuationSeparator/>
      </w:r>
    </w:p>
  </w:footnote>
  <w:footnote w:id="1">
    <w:p w:rsidR="00DE6FE7" w:rsidRPr="009F4947" w:rsidRDefault="00DE6FE7" w:rsidP="00DE6FE7">
      <w:pPr>
        <w:spacing w:after="0" w:line="240" w:lineRule="auto"/>
        <w:ind w:firstLine="709"/>
        <w:jc w:val="both"/>
        <w:rPr>
          <w:rFonts w:ascii="Times New Roman" w:eastAsia="Times New Roman" w:hAnsi="Times New Roman" w:cs="Times New Roman"/>
          <w:color w:val="000000"/>
          <w:sz w:val="24"/>
          <w:szCs w:val="24"/>
        </w:rPr>
      </w:pPr>
      <w:r>
        <w:rPr>
          <w:rStyle w:val="a8"/>
        </w:rPr>
        <w:footnoteRef/>
      </w:r>
      <w:r>
        <w:t xml:space="preserve"> </w:t>
      </w:r>
      <w:proofErr w:type="spellStart"/>
      <w:r w:rsidRPr="00DE6FE7">
        <w:rPr>
          <w:rFonts w:ascii="Times New Roman" w:eastAsia="Times New Roman" w:hAnsi="Times New Roman" w:cs="Times New Roman"/>
          <w:color w:val="000000"/>
          <w:sz w:val="20"/>
          <w:szCs w:val="24"/>
        </w:rPr>
        <w:t>Фасетные</w:t>
      </w:r>
      <w:proofErr w:type="spellEnd"/>
      <w:r w:rsidRPr="00DE6FE7">
        <w:rPr>
          <w:rFonts w:ascii="Times New Roman" w:eastAsia="Times New Roman" w:hAnsi="Times New Roman" w:cs="Times New Roman"/>
          <w:color w:val="000000"/>
          <w:sz w:val="20"/>
          <w:szCs w:val="24"/>
        </w:rPr>
        <w:t xml:space="preserve"> задания </w:t>
      </w:r>
      <w:proofErr w:type="gramStart"/>
      <w:r w:rsidRPr="00DE6FE7">
        <w:rPr>
          <w:rFonts w:ascii="Times New Roman" w:eastAsia="Times New Roman" w:hAnsi="Times New Roman" w:cs="Times New Roman"/>
          <w:color w:val="000000"/>
          <w:sz w:val="20"/>
          <w:szCs w:val="24"/>
        </w:rPr>
        <w:t>- это</w:t>
      </w:r>
      <w:proofErr w:type="gramEnd"/>
      <w:r w:rsidRPr="00DE6FE7">
        <w:rPr>
          <w:rFonts w:ascii="Times New Roman" w:eastAsia="Times New Roman" w:hAnsi="Times New Roman" w:cs="Times New Roman"/>
          <w:color w:val="000000"/>
          <w:sz w:val="20"/>
          <w:szCs w:val="24"/>
        </w:rPr>
        <w:t xml:space="preserve"> однотипные задания, которые незначительно отличаются по содержанию или очень близки по параметрам задания (определяют одну и ту же область знаний и имеют одинаковую трудность). Смена порядка предъявления вариантов ответа в задании без изменения их содержания не делает задание </w:t>
      </w:r>
      <w:proofErr w:type="spellStart"/>
      <w:r w:rsidRPr="00DE6FE7">
        <w:rPr>
          <w:rFonts w:ascii="Times New Roman" w:eastAsia="Times New Roman" w:hAnsi="Times New Roman" w:cs="Times New Roman"/>
          <w:color w:val="000000"/>
          <w:sz w:val="20"/>
          <w:szCs w:val="24"/>
        </w:rPr>
        <w:t>фасетным</w:t>
      </w:r>
      <w:proofErr w:type="spellEnd"/>
      <w:r w:rsidRPr="00DE6FE7">
        <w:rPr>
          <w:rFonts w:ascii="Times New Roman" w:eastAsia="Times New Roman" w:hAnsi="Times New Roman" w:cs="Times New Roman"/>
          <w:color w:val="000000"/>
          <w:sz w:val="20"/>
          <w:szCs w:val="24"/>
        </w:rPr>
        <w:t xml:space="preserve">, оно является </w:t>
      </w:r>
      <w:r w:rsidRPr="009F4947">
        <w:rPr>
          <w:rFonts w:ascii="Times New Roman" w:eastAsia="Times New Roman" w:hAnsi="Times New Roman" w:cs="Times New Roman"/>
          <w:color w:val="000000"/>
          <w:sz w:val="24"/>
          <w:szCs w:val="24"/>
        </w:rPr>
        <w:t xml:space="preserve">идентичным. В </w:t>
      </w:r>
      <w:proofErr w:type="spellStart"/>
      <w:r w:rsidRPr="009F4947">
        <w:rPr>
          <w:rFonts w:ascii="Times New Roman" w:eastAsia="Times New Roman" w:hAnsi="Times New Roman" w:cs="Times New Roman"/>
          <w:color w:val="000000"/>
          <w:sz w:val="24"/>
          <w:szCs w:val="24"/>
        </w:rPr>
        <w:t>фасетных</w:t>
      </w:r>
      <w:proofErr w:type="spellEnd"/>
      <w:r w:rsidRPr="009F4947">
        <w:rPr>
          <w:rFonts w:ascii="Times New Roman" w:eastAsia="Times New Roman" w:hAnsi="Times New Roman" w:cs="Times New Roman"/>
          <w:color w:val="000000"/>
          <w:sz w:val="24"/>
          <w:szCs w:val="24"/>
        </w:rPr>
        <w:t xml:space="preserve"> заданиях вопрос может быть сохранен без изменений, но </w:t>
      </w:r>
      <w:proofErr w:type="spellStart"/>
      <w:r w:rsidRPr="009F4947">
        <w:rPr>
          <w:rFonts w:ascii="Times New Roman" w:eastAsia="Times New Roman" w:hAnsi="Times New Roman" w:cs="Times New Roman"/>
          <w:color w:val="000000"/>
          <w:sz w:val="24"/>
          <w:szCs w:val="24"/>
        </w:rPr>
        <w:t>дистракторы</w:t>
      </w:r>
      <w:proofErr w:type="spellEnd"/>
      <w:r w:rsidRPr="009F4947">
        <w:rPr>
          <w:rFonts w:ascii="Times New Roman" w:eastAsia="Times New Roman" w:hAnsi="Times New Roman" w:cs="Times New Roman"/>
          <w:color w:val="000000"/>
          <w:sz w:val="24"/>
          <w:szCs w:val="24"/>
        </w:rPr>
        <w:t xml:space="preserve"> (неправильные ответы) должны различаться от варианта к варианту.</w:t>
      </w:r>
    </w:p>
    <w:p w:rsidR="00DE6FE7" w:rsidRDefault="00DE6FE7">
      <w:pPr>
        <w:pStyle w:val="a6"/>
      </w:pPr>
    </w:p>
  </w:footnote>
  <w:footnote w:id="2">
    <w:p w:rsidR="00DE6FE7" w:rsidRPr="009F4947" w:rsidRDefault="00DE6FE7" w:rsidP="00DE6FE7">
      <w:pPr>
        <w:spacing w:after="0" w:line="240" w:lineRule="auto"/>
        <w:ind w:firstLine="709"/>
        <w:jc w:val="both"/>
        <w:rPr>
          <w:rFonts w:ascii="Times New Roman" w:eastAsia="Times New Roman" w:hAnsi="Times New Roman" w:cs="Times New Roman"/>
          <w:color w:val="000000"/>
          <w:sz w:val="24"/>
          <w:szCs w:val="24"/>
        </w:rPr>
      </w:pPr>
      <w:r>
        <w:rPr>
          <w:rStyle w:val="a8"/>
        </w:rPr>
        <w:footnoteRef/>
      </w:r>
      <w:r>
        <w:t xml:space="preserve"> </w:t>
      </w:r>
      <w:r w:rsidRPr="009F4947">
        <w:rPr>
          <w:rFonts w:ascii="Times New Roman" w:eastAsia="Times New Roman" w:hAnsi="Times New Roman" w:cs="Times New Roman"/>
          <w:color w:val="000000"/>
          <w:sz w:val="24"/>
          <w:szCs w:val="24"/>
        </w:rPr>
        <w:t>Комиссии создают диагностические материалы для выявления всех видов профессиональных дефицитов для учителей-предметников и для управленческих кадров.</w:t>
      </w:r>
    </w:p>
    <w:p w:rsidR="00DE6FE7" w:rsidRDefault="00DE6FE7">
      <w:pPr>
        <w:pStyle w:val="a6"/>
      </w:pPr>
    </w:p>
  </w:footnote>
  <w:footnote w:id="3">
    <w:p w:rsidR="00DE6FE7" w:rsidRDefault="00DE6FE7" w:rsidP="00DE6FE7">
      <w:pPr>
        <w:spacing w:after="0" w:line="240" w:lineRule="auto"/>
        <w:ind w:firstLine="709"/>
        <w:jc w:val="both"/>
      </w:pPr>
      <w:r>
        <w:rPr>
          <w:rStyle w:val="a8"/>
        </w:rPr>
        <w:footnoteRef/>
      </w:r>
      <w:r>
        <w:t xml:space="preserve"> </w:t>
      </w:r>
      <w:r w:rsidRPr="009F4947">
        <w:rPr>
          <w:rFonts w:ascii="Times New Roman" w:eastAsia="Times New Roman" w:hAnsi="Times New Roman" w:cs="Times New Roman"/>
          <w:color w:val="000000"/>
          <w:sz w:val="24"/>
          <w:szCs w:val="24"/>
        </w:rPr>
        <w:t>Рекомендуемые требования к членам РК: наличие высшего образования; соответствие квалификационным требованиям, указанным в квалификационных справочниках и (или) профессиональных стандартах; наличие опыта работы в организациях, осуществляющих образовательную деятельность в организациях общего, высшего, дополнительного профессионального образования (не менее трех лет).</w:t>
      </w:r>
    </w:p>
  </w:footnote>
  <w:footnote w:id="4">
    <w:p w:rsidR="00DE6FE7" w:rsidRPr="009F4947" w:rsidRDefault="00DE6FE7" w:rsidP="00DE6FE7">
      <w:pPr>
        <w:spacing w:after="0" w:line="240" w:lineRule="auto"/>
        <w:ind w:firstLine="709"/>
        <w:jc w:val="both"/>
        <w:rPr>
          <w:rFonts w:ascii="Times New Roman" w:eastAsia="Times New Roman" w:hAnsi="Times New Roman" w:cs="Times New Roman"/>
          <w:color w:val="000000"/>
          <w:sz w:val="24"/>
          <w:szCs w:val="24"/>
        </w:rPr>
      </w:pPr>
      <w:r>
        <w:rPr>
          <w:rStyle w:val="a8"/>
        </w:rPr>
        <w:footnoteRef/>
      </w:r>
      <w:r>
        <w:t xml:space="preserve"> </w:t>
      </w:r>
      <w:r w:rsidRPr="009F4947">
        <w:rPr>
          <w:rFonts w:ascii="Times New Roman" w:eastAsia="Times New Roman" w:hAnsi="Times New Roman" w:cs="Times New Roman"/>
          <w:color w:val="000000"/>
          <w:sz w:val="24"/>
          <w:szCs w:val="24"/>
        </w:rPr>
        <w:t>Процедуру диагностики профессиональных дефицитов на основании стандартизированных оценочных процедур рекомендуется проводить один раз в три года, что согласуется с нормативной периодичностью повышения квалификации либо в соответствии с графиком аттестационных процедур.</w:t>
      </w:r>
    </w:p>
    <w:p w:rsidR="00DE6FE7" w:rsidRDefault="00DE6FE7">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5F"/>
    <w:rsid w:val="005C528B"/>
    <w:rsid w:val="007416A3"/>
    <w:rsid w:val="0099035F"/>
    <w:rsid w:val="00B23315"/>
    <w:rsid w:val="00DE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E555"/>
  <w15:chartTrackingRefBased/>
  <w15:docId w15:val="{CA5BDBF9-7093-47D8-A1C1-6D5BEC58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3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E6FE7"/>
    <w:pPr>
      <w:spacing w:after="0" w:line="240" w:lineRule="auto"/>
    </w:pPr>
    <w:rPr>
      <w:sz w:val="20"/>
      <w:szCs w:val="20"/>
    </w:rPr>
  </w:style>
  <w:style w:type="character" w:customStyle="1" w:styleId="a4">
    <w:name w:val="Текст концевой сноски Знак"/>
    <w:basedOn w:val="a0"/>
    <w:link w:val="a3"/>
    <w:uiPriority w:val="99"/>
    <w:semiHidden/>
    <w:rsid w:val="00DE6FE7"/>
    <w:rPr>
      <w:rFonts w:eastAsiaTheme="minorEastAsia"/>
      <w:sz w:val="20"/>
      <w:szCs w:val="20"/>
      <w:lang w:eastAsia="ru-RU"/>
    </w:rPr>
  </w:style>
  <w:style w:type="character" w:styleId="a5">
    <w:name w:val="endnote reference"/>
    <w:basedOn w:val="a0"/>
    <w:uiPriority w:val="99"/>
    <w:semiHidden/>
    <w:unhideWhenUsed/>
    <w:rsid w:val="00DE6FE7"/>
    <w:rPr>
      <w:vertAlign w:val="superscript"/>
    </w:rPr>
  </w:style>
  <w:style w:type="paragraph" w:styleId="a6">
    <w:name w:val="footnote text"/>
    <w:basedOn w:val="a"/>
    <w:link w:val="a7"/>
    <w:uiPriority w:val="99"/>
    <w:semiHidden/>
    <w:unhideWhenUsed/>
    <w:rsid w:val="00DE6FE7"/>
    <w:pPr>
      <w:spacing w:after="0" w:line="240" w:lineRule="auto"/>
    </w:pPr>
    <w:rPr>
      <w:sz w:val="20"/>
      <w:szCs w:val="20"/>
    </w:rPr>
  </w:style>
  <w:style w:type="character" w:customStyle="1" w:styleId="a7">
    <w:name w:val="Текст сноски Знак"/>
    <w:basedOn w:val="a0"/>
    <w:link w:val="a6"/>
    <w:uiPriority w:val="99"/>
    <w:semiHidden/>
    <w:rsid w:val="00DE6FE7"/>
    <w:rPr>
      <w:rFonts w:eastAsiaTheme="minorEastAsia"/>
      <w:sz w:val="20"/>
      <w:szCs w:val="20"/>
      <w:lang w:eastAsia="ru-RU"/>
    </w:rPr>
  </w:style>
  <w:style w:type="character" w:styleId="a8">
    <w:name w:val="footnote reference"/>
    <w:basedOn w:val="a0"/>
    <w:uiPriority w:val="99"/>
    <w:semiHidden/>
    <w:unhideWhenUsed/>
    <w:rsid w:val="00DE6FE7"/>
    <w:rPr>
      <w:vertAlign w:val="superscript"/>
    </w:rPr>
  </w:style>
  <w:style w:type="table" w:styleId="a9">
    <w:name w:val="Table Grid"/>
    <w:basedOn w:val="a1"/>
    <w:uiPriority w:val="39"/>
    <w:rsid w:val="00DE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
    <w:rsid w:val="00DE6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3108">
      <w:bodyDiv w:val="1"/>
      <w:marLeft w:val="0"/>
      <w:marRight w:val="0"/>
      <w:marTop w:val="0"/>
      <w:marBottom w:val="0"/>
      <w:divBdr>
        <w:top w:val="none" w:sz="0" w:space="0" w:color="auto"/>
        <w:left w:val="none" w:sz="0" w:space="0" w:color="auto"/>
        <w:bottom w:val="none" w:sz="0" w:space="0" w:color="auto"/>
        <w:right w:val="none" w:sz="0" w:space="0" w:color="auto"/>
      </w:divBdr>
    </w:div>
    <w:div w:id="797723499">
      <w:bodyDiv w:val="1"/>
      <w:marLeft w:val="0"/>
      <w:marRight w:val="0"/>
      <w:marTop w:val="0"/>
      <w:marBottom w:val="0"/>
      <w:divBdr>
        <w:top w:val="none" w:sz="0" w:space="0" w:color="auto"/>
        <w:left w:val="none" w:sz="0" w:space="0" w:color="auto"/>
        <w:bottom w:val="none" w:sz="0" w:space="0" w:color="auto"/>
        <w:right w:val="none" w:sz="0" w:space="0" w:color="auto"/>
      </w:divBdr>
    </w:div>
    <w:div w:id="1293292013">
      <w:bodyDiv w:val="1"/>
      <w:marLeft w:val="0"/>
      <w:marRight w:val="0"/>
      <w:marTop w:val="0"/>
      <w:marBottom w:val="0"/>
      <w:divBdr>
        <w:top w:val="none" w:sz="0" w:space="0" w:color="auto"/>
        <w:left w:val="none" w:sz="0" w:space="0" w:color="auto"/>
        <w:bottom w:val="none" w:sz="0" w:space="0" w:color="auto"/>
        <w:right w:val="none" w:sz="0" w:space="0" w:color="auto"/>
      </w:divBdr>
    </w:div>
    <w:div w:id="1650209303">
      <w:bodyDiv w:val="1"/>
      <w:marLeft w:val="0"/>
      <w:marRight w:val="0"/>
      <w:marTop w:val="0"/>
      <w:marBottom w:val="0"/>
      <w:divBdr>
        <w:top w:val="none" w:sz="0" w:space="0" w:color="auto"/>
        <w:left w:val="none" w:sz="0" w:space="0" w:color="auto"/>
        <w:bottom w:val="none" w:sz="0" w:space="0" w:color="auto"/>
        <w:right w:val="none" w:sz="0" w:space="0" w:color="auto"/>
      </w:divBdr>
    </w:div>
    <w:div w:id="21432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rasporiazhenie-minprosveshcheniia-rossii-ot-16122020-n-r-174/" TargetMode="External"/><Relationship Id="rId13" Type="http://schemas.openxmlformats.org/officeDocument/2006/relationships/hyperlink" Target="https://sudact.ru/law/federalnyi-zakon-ot-29122012-n-273-fz-ob/glava-5/statia-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rasporiazhenie-minprosveshcheniia-rossii-ot-27082021-n-r-201/" TargetMode="External"/><Relationship Id="rId12" Type="http://schemas.openxmlformats.org/officeDocument/2006/relationships/hyperlink" Target="https://sudact.ru/law/prikaz-minzdravsotsrazvitiia-rf-ot-26082010-n-76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dact.ru/law/postanovlenie-glavnogo-gosudarstvennogo-sanitarnogo-vracha-rf-ot_135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dact.ru/law/prikaz-mintruda-rossii-ot-18102013-n-544n/" TargetMode="External"/><Relationship Id="rId5" Type="http://schemas.openxmlformats.org/officeDocument/2006/relationships/footnotes" Target="footnotes.xml"/><Relationship Id="rId15" Type="http://schemas.openxmlformats.org/officeDocument/2006/relationships/hyperlink" Target="exp:557971" TargetMode="External"/><Relationship Id="rId10" Type="http://schemas.openxmlformats.org/officeDocument/2006/relationships/hyperlink" Target="exp:17103" TargetMode="External"/><Relationship Id="rId4" Type="http://schemas.openxmlformats.org/officeDocument/2006/relationships/webSettings" Target="webSettings.xml"/><Relationship Id="rId9" Type="http://schemas.openxmlformats.org/officeDocument/2006/relationships/hyperlink" Target="https://sudact.ru/law/ukaz-prezidenta-rf-ot-21072020-n-474/" TargetMode="External"/><Relationship Id="rId14" Type="http://schemas.openxmlformats.org/officeDocument/2006/relationships/hyperlink" Target="https://sudact.ru/law/federalnyi-zakon-ot-27072006-n-152-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AC2C-4817-4C77-B915-55577B02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2022-08-19T07:43:00Z</dcterms:created>
  <dcterms:modified xsi:type="dcterms:W3CDTF">2022-08-19T07:57:00Z</dcterms:modified>
</cp:coreProperties>
</file>